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20F79" w14:textId="5DC5C803" w:rsidR="00852633" w:rsidRPr="00703D62" w:rsidRDefault="00484026" w:rsidP="00A73B1E">
      <w:pPr>
        <w:spacing w:afterLines="50" w:after="180" w:line="14" w:lineRule="exact"/>
        <w:jc w:val="center"/>
        <w:rPr>
          <w:rFonts w:eastAsia="標楷體"/>
          <w:b/>
          <w:sz w:val="2"/>
          <w:szCs w:val="2"/>
          <w:u w:val="single"/>
        </w:rPr>
      </w:pPr>
      <w:r w:rsidRPr="00703D62">
        <w:rPr>
          <w:rFonts w:eastAsia="標楷體"/>
          <w:noProof/>
          <w:sz w:val="26"/>
          <w:szCs w:val="26"/>
          <w:u w:val="single"/>
        </w:rPr>
        <mc:AlternateContent>
          <mc:Choice Requires="wps">
            <w:drawing>
              <wp:anchor distT="45720" distB="45720" distL="114300" distR="114300" simplePos="0" relativeHeight="251663360" behindDoc="0" locked="0" layoutInCell="1" allowOverlap="1" wp14:anchorId="6D3FFCE8" wp14:editId="43686F0D">
                <wp:simplePos x="0" y="0"/>
                <wp:positionH relativeFrom="margin">
                  <wp:posOffset>6269355</wp:posOffset>
                </wp:positionH>
                <wp:positionV relativeFrom="paragraph">
                  <wp:posOffset>-102235</wp:posOffset>
                </wp:positionV>
                <wp:extent cx="647700" cy="333375"/>
                <wp:effectExtent l="0" t="0" r="0" b="952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33375"/>
                        </a:xfrm>
                        <a:prstGeom prst="rect">
                          <a:avLst/>
                        </a:prstGeom>
                        <a:solidFill>
                          <a:srgbClr val="FFFFFF"/>
                        </a:solidFill>
                        <a:ln w="9525">
                          <a:noFill/>
                          <a:miter lim="800000"/>
                          <a:headEnd/>
                          <a:tailEnd/>
                        </a:ln>
                      </wps:spPr>
                      <wps:txbx>
                        <w:txbxContent>
                          <w:p w14:paraId="6FE0E803" w14:textId="50BDE5D0" w:rsidR="00E510E8" w:rsidRPr="00216D9C" w:rsidRDefault="00E510E8">
                            <w:pPr>
                              <w:rPr>
                                <w:rFonts w:ascii="標楷體" w:eastAsia="標楷體" w:hAnsi="標楷體"/>
                              </w:rPr>
                            </w:pPr>
                            <w:r w:rsidRPr="00216D9C">
                              <w:rPr>
                                <w:rFonts w:ascii="標楷體" w:eastAsia="標楷體" w:hAnsi="標楷體" w:hint="eastAsia"/>
                              </w:rPr>
                              <w:t>附件</w:t>
                            </w:r>
                            <w:r w:rsidR="006F4FA5">
                              <w:rPr>
                                <w:rFonts w:ascii="標楷體" w:eastAsia="標楷體" w:hAnsi="標楷體"/>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3FFCE8" id="_x0000_t202" coordsize="21600,21600" o:spt="202" path="m,l,21600r21600,l21600,xe">
                <v:stroke joinstyle="miter"/>
                <v:path gradientshapeok="t" o:connecttype="rect"/>
              </v:shapetype>
              <v:shape id="文字方塊 2" o:spid="_x0000_s1026" type="#_x0000_t202" style="position:absolute;left:0;text-align:left;margin-left:493.65pt;margin-top:-8.05pt;width:51pt;height:26.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" stroked="f">
                <v:textbox>
                  <w:txbxContent>
                    <w:p w14:paraId="6FE0E803" w14:textId="50BDE5D0" w:rsidR="00E510E8" w:rsidRPr="00216D9C" w:rsidRDefault="00E510E8">
                      <w:pPr>
                        <w:rPr>
                          <w:rFonts w:ascii="標楷體" w:eastAsia="標楷體" w:hAnsi="標楷體"/>
                        </w:rPr>
                      </w:pPr>
                      <w:r w:rsidRPr="00216D9C">
                        <w:rPr>
                          <w:rFonts w:ascii="標楷體" w:eastAsia="標楷體" w:hAnsi="標楷體" w:hint="eastAsia"/>
                        </w:rPr>
                        <w:t>附件</w:t>
                      </w:r>
                      <w:r w:rsidR="006F4FA5">
                        <w:rPr>
                          <w:rFonts w:ascii="標楷體" w:eastAsia="標楷體" w:hAnsi="標楷體"/>
                        </w:rPr>
                        <w:t>4</w:t>
                      </w:r>
                    </w:p>
                  </w:txbxContent>
                </v:textbox>
                <w10:wrap anchorx="margin"/>
              </v:shape>
            </w:pict>
          </mc:Fallback>
        </mc:AlternateContent>
      </w:r>
    </w:p>
    <w:p w14:paraId="54C843C9" w14:textId="0032F710" w:rsidR="00E331D4" w:rsidRPr="001E5565" w:rsidRDefault="0008532A" w:rsidP="00DC1893">
      <w:pPr>
        <w:spacing w:afterLines="100" w:after="360" w:line="300" w:lineRule="exact"/>
        <w:jc w:val="center"/>
        <w:rPr>
          <w:rFonts w:eastAsia="標楷體"/>
          <w:b/>
          <w:sz w:val="32"/>
          <w:szCs w:val="32"/>
        </w:rPr>
      </w:pPr>
      <w:r w:rsidRPr="001E5565">
        <w:rPr>
          <w:rFonts w:eastAsia="標楷體" w:hint="eastAsia"/>
          <w:b/>
          <w:sz w:val="32"/>
          <w:szCs w:val="32"/>
        </w:rPr>
        <w:t>桃園市</w:t>
      </w:r>
      <w:r w:rsidR="00E972CD" w:rsidRPr="001E5565">
        <w:rPr>
          <w:rFonts w:eastAsia="標楷體" w:hint="eastAsia"/>
          <w:b/>
          <w:sz w:val="32"/>
          <w:szCs w:val="32"/>
        </w:rPr>
        <w:t>中壢區信義國民小學</w:t>
      </w:r>
      <w:r w:rsidR="00E331D4" w:rsidRPr="001E5565">
        <w:rPr>
          <w:rFonts w:eastAsia="標楷體"/>
          <w:b/>
          <w:sz w:val="32"/>
          <w:szCs w:val="32"/>
        </w:rPr>
        <w:t>流感疫苗接種通知說明</w:t>
      </w:r>
      <w:bookmarkStart w:id="0" w:name="_GoBack"/>
      <w:bookmarkEnd w:id="0"/>
    </w:p>
    <w:p w14:paraId="21DD6404" w14:textId="77777777" w:rsidR="00E331D4" w:rsidRPr="00915DDC" w:rsidRDefault="00E331D4" w:rsidP="00A73B1E">
      <w:pPr>
        <w:spacing w:line="280" w:lineRule="exact"/>
        <w:rPr>
          <w:rFonts w:ascii="標楷體" w:eastAsia="標楷體" w:hAnsi="標楷體"/>
          <w:sz w:val="26"/>
          <w:szCs w:val="26"/>
        </w:rPr>
      </w:pPr>
      <w:r w:rsidRPr="00915DDC">
        <w:rPr>
          <w:rFonts w:ascii="標楷體" w:eastAsia="標楷體" w:hAnsi="標楷體"/>
          <w:sz w:val="26"/>
          <w:szCs w:val="26"/>
        </w:rPr>
        <w:t>親愛的家長您好：</w:t>
      </w:r>
    </w:p>
    <w:p w14:paraId="4552B9CE" w14:textId="03C67A00" w:rsidR="00E331D4" w:rsidRPr="00915DDC" w:rsidRDefault="00E331D4" w:rsidP="00394D9E">
      <w:pPr>
        <w:spacing w:line="360" w:lineRule="exact"/>
        <w:jc w:val="both"/>
        <w:rPr>
          <w:rFonts w:ascii="標楷體" w:eastAsia="標楷體" w:hAnsi="標楷體"/>
          <w:sz w:val="26"/>
          <w:szCs w:val="26"/>
        </w:rPr>
      </w:pPr>
      <w:r w:rsidRPr="00915DDC">
        <w:rPr>
          <w:rFonts w:ascii="標楷體" w:eastAsia="標楷體" w:hAnsi="標楷體"/>
          <w:sz w:val="26"/>
          <w:szCs w:val="26"/>
        </w:rPr>
        <w:t xml:space="preserve">　　本校為配合本市衛生局合約醫療團隊</w:t>
      </w:r>
      <w:r w:rsidR="00EE32CA">
        <w:rPr>
          <w:rFonts w:ascii="標楷體" w:eastAsia="標楷體" w:hAnsi="標楷體" w:hint="eastAsia"/>
          <w:sz w:val="26"/>
          <w:szCs w:val="26"/>
        </w:rPr>
        <w:t>中美醫院</w:t>
      </w:r>
      <w:r w:rsidRPr="00915DDC">
        <w:rPr>
          <w:rFonts w:ascii="標楷體" w:eastAsia="標楷體" w:hAnsi="標楷體"/>
          <w:sz w:val="26"/>
          <w:szCs w:val="26"/>
        </w:rPr>
        <w:t>於</w:t>
      </w:r>
      <w:r w:rsidR="00915DDC" w:rsidRPr="0041716D">
        <w:rPr>
          <w:rFonts w:ascii="標楷體" w:eastAsia="標楷體" w:hAnsi="標楷體" w:hint="eastAsia"/>
          <w:b/>
          <w:sz w:val="26"/>
          <w:szCs w:val="26"/>
        </w:rPr>
        <w:t>112</w:t>
      </w:r>
      <w:r w:rsidR="00E972CD" w:rsidRPr="0041716D">
        <w:rPr>
          <w:rFonts w:ascii="標楷體" w:eastAsia="標楷體" w:hAnsi="標楷體"/>
          <w:b/>
          <w:sz w:val="26"/>
          <w:szCs w:val="26"/>
        </w:rPr>
        <w:t>年</w:t>
      </w:r>
      <w:r w:rsidR="00E972CD" w:rsidRPr="0041716D">
        <w:rPr>
          <w:rFonts w:ascii="標楷體" w:eastAsia="標楷體" w:hAnsi="標楷體" w:hint="eastAsia"/>
          <w:b/>
          <w:sz w:val="26"/>
          <w:szCs w:val="26"/>
        </w:rPr>
        <w:t>1</w:t>
      </w:r>
      <w:r w:rsidR="00E972CD" w:rsidRPr="0041716D">
        <w:rPr>
          <w:rFonts w:ascii="標楷體" w:eastAsia="標楷體" w:hAnsi="標楷體"/>
          <w:b/>
          <w:sz w:val="26"/>
          <w:szCs w:val="26"/>
        </w:rPr>
        <w:t>0月</w:t>
      </w:r>
      <w:r w:rsidR="00E972CD" w:rsidRPr="0041716D">
        <w:rPr>
          <w:rFonts w:ascii="標楷體" w:eastAsia="標楷體" w:hAnsi="標楷體" w:hint="eastAsia"/>
          <w:b/>
          <w:sz w:val="26"/>
          <w:szCs w:val="26"/>
        </w:rPr>
        <w:t>4</w:t>
      </w:r>
      <w:r w:rsidR="00E972CD">
        <w:rPr>
          <w:rFonts w:ascii="標楷體" w:eastAsia="標楷體" w:hAnsi="標楷體" w:hint="eastAsia"/>
          <w:sz w:val="26"/>
          <w:szCs w:val="26"/>
        </w:rPr>
        <w:t>日</w:t>
      </w:r>
      <w:r w:rsidRPr="00915DDC">
        <w:rPr>
          <w:rFonts w:ascii="標楷體" w:eastAsia="標楷體" w:hAnsi="標楷體"/>
          <w:sz w:val="26"/>
          <w:szCs w:val="26"/>
        </w:rPr>
        <w:t>為您的子女進行流感疫苗接種服務，特此通知並徵求您的同意，並請您閱讀下列資訊後，填寫接種意願書，再交由貴子女繳回學校，感謝您的支持與配合！</w:t>
      </w:r>
    </w:p>
    <w:p w14:paraId="11AEF133" w14:textId="77777777" w:rsidR="00E331D4" w:rsidRDefault="00E331D4" w:rsidP="00E331D4">
      <w:pPr>
        <w:spacing w:line="360" w:lineRule="exact"/>
        <w:jc w:val="center"/>
        <w:rPr>
          <w:rFonts w:eastAsia="標楷體"/>
          <w:sz w:val="26"/>
          <w:szCs w:val="26"/>
        </w:rPr>
      </w:pPr>
      <w:r w:rsidRPr="0008532A">
        <w:rPr>
          <w:rFonts w:eastAsia="標楷體"/>
          <w:sz w:val="26"/>
          <w:szCs w:val="26"/>
        </w:rPr>
        <w:t>----------------------------------------------------------------------------------------------------</w:t>
      </w:r>
      <w:r w:rsidR="00530846">
        <w:rPr>
          <w:rFonts w:eastAsia="標楷體" w:hint="eastAsia"/>
          <w:sz w:val="26"/>
          <w:szCs w:val="26"/>
        </w:rPr>
        <w:t>------------------------</w:t>
      </w:r>
    </w:p>
    <w:p w14:paraId="7F67F170" w14:textId="77777777" w:rsidR="00E331D4" w:rsidRPr="0008532A" w:rsidRDefault="00E331D4" w:rsidP="00394D9E">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《什麼是流感》</w:t>
      </w:r>
    </w:p>
    <w:p w14:paraId="51A65391" w14:textId="66DB4E9B" w:rsidR="00E331D4" w:rsidRPr="00A12C49" w:rsidRDefault="00915DDC" w:rsidP="00486704">
      <w:pPr>
        <w:spacing w:line="360" w:lineRule="exact"/>
        <w:ind w:leftChars="50" w:left="120" w:firstLineChars="200" w:firstLine="520"/>
        <w:jc w:val="both"/>
        <w:rPr>
          <w:rFonts w:ascii="標楷體" w:eastAsia="標楷體" w:hAnsi="標楷體"/>
          <w:sz w:val="26"/>
          <w:szCs w:val="26"/>
        </w:rPr>
      </w:pPr>
      <w:r w:rsidRPr="00A12C49">
        <w:rPr>
          <w:rFonts w:ascii="標楷體" w:eastAsia="標楷體" w:hAnsi="標楷體" w:hint="eastAsia"/>
          <w:sz w:val="26"/>
          <w:szCs w:val="26"/>
        </w:rPr>
        <w:t>流感是由「流感病毒」所引起的急性呼吸道疾病，與一般感冒不同，通常症狀較明顯，病程也較長。常見的症狀包括發燒、頭痛、肌肉酸痛、疲倦、流鼻涕、喉嚨痛以及咳嗽等，有時會引起併發症，甚至導致死亡。最常見的併發症是肺炎，其他包括中耳炎、鼻竇炎、腦炎、腦病變、心肌炎、雷氏症候群和其他嚴重的感染症等</w:t>
      </w:r>
      <w:r w:rsidR="00E331D4" w:rsidRPr="00A12C49">
        <w:rPr>
          <w:rFonts w:ascii="標楷體" w:eastAsia="標楷體" w:hAnsi="標楷體"/>
          <w:sz w:val="26"/>
          <w:szCs w:val="26"/>
        </w:rPr>
        <w:t>。</w:t>
      </w:r>
    </w:p>
    <w:p w14:paraId="74E0C182" w14:textId="77777777" w:rsidR="00E331D4" w:rsidRPr="0008532A" w:rsidRDefault="00E331D4" w:rsidP="00394D9E">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《流感的傳播模式》</w:t>
      </w:r>
    </w:p>
    <w:p w14:paraId="6D6C7E47" w14:textId="239B165B" w:rsidR="00E331D4" w:rsidRPr="00A12C49" w:rsidRDefault="00915DDC" w:rsidP="00486704">
      <w:pPr>
        <w:spacing w:line="360" w:lineRule="exact"/>
        <w:ind w:leftChars="50" w:left="120" w:firstLineChars="200" w:firstLine="520"/>
        <w:jc w:val="both"/>
        <w:rPr>
          <w:rFonts w:ascii="標楷體" w:eastAsia="標楷體" w:hAnsi="標楷體"/>
          <w:sz w:val="26"/>
          <w:szCs w:val="26"/>
          <w14:shadow w14:blurRad="50800" w14:dist="38100" w14:dir="2700000" w14:sx="100000" w14:sy="100000" w14:kx="0" w14:ky="0" w14:algn="tl">
            <w14:srgbClr w14:val="000000">
              <w14:alpha w14:val="60000"/>
            </w14:srgbClr>
          </w14:shadow>
        </w:rPr>
      </w:pPr>
      <w:r w:rsidRPr="00A12C49">
        <w:rPr>
          <w:rFonts w:ascii="標楷體" w:eastAsia="標楷體" w:hAnsi="標楷體" w:hint="eastAsia"/>
          <w:sz w:val="26"/>
          <w:szCs w:val="26"/>
        </w:rPr>
        <w:t>流感主要藉由咳嗽、打噴嚏等飛沫將病毒傳染給周圍的人，亦可能經由接觸到受污染物體表面上的流感病毒後，再觸摸自己的口、鼻而感染。罹患流感的人在發病的前1天到發病後的3</w:t>
      </w:r>
      <w:r w:rsidR="00B06211">
        <w:rPr>
          <w:rFonts w:ascii="標楷體" w:eastAsia="標楷體" w:hAnsi="標楷體" w:hint="eastAsia"/>
          <w:sz w:val="26"/>
          <w:szCs w:val="26"/>
        </w:rPr>
        <w:t>至</w:t>
      </w:r>
      <w:r w:rsidRPr="00A12C49">
        <w:rPr>
          <w:rFonts w:ascii="標楷體" w:eastAsia="標楷體" w:hAnsi="標楷體" w:hint="eastAsia"/>
          <w:sz w:val="26"/>
          <w:szCs w:val="26"/>
        </w:rPr>
        <w:t>7天都可能會傳染給別人，幼童的傳播期則更長</w:t>
      </w:r>
      <w:r w:rsidR="00E331D4" w:rsidRPr="00A12C49">
        <w:rPr>
          <w:rFonts w:ascii="標楷體" w:eastAsia="標楷體" w:hAnsi="標楷體"/>
          <w:sz w:val="26"/>
          <w:szCs w:val="26"/>
        </w:rPr>
        <w:t>。</w:t>
      </w:r>
    </w:p>
    <w:p w14:paraId="763552EA" w14:textId="77777777" w:rsidR="00E331D4" w:rsidRPr="0008532A" w:rsidRDefault="00E331D4" w:rsidP="00394D9E">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《學</w:t>
      </w:r>
      <w:r w:rsidR="00B92881" w:rsidRPr="0008532A">
        <w:rPr>
          <w:rFonts w:eastAsia="標楷體" w:hint="eastAsia"/>
          <w:b/>
          <w:sz w:val="26"/>
          <w:szCs w:val="26"/>
          <w14:shadow w14:blurRad="50800" w14:dist="38100" w14:dir="2700000" w14:sx="100000" w14:sy="100000" w14:kx="0" w14:ky="0" w14:algn="tl">
            <w14:srgbClr w14:val="000000">
              <w14:alpha w14:val="60000"/>
            </w14:srgbClr>
          </w14:shadow>
        </w:rPr>
        <w:t>生</w:t>
      </w:r>
      <w:r w:rsidRPr="0008532A">
        <w:rPr>
          <w:rFonts w:eastAsia="標楷體"/>
          <w:b/>
          <w:sz w:val="26"/>
          <w:szCs w:val="26"/>
          <w14:shadow w14:blurRad="50800" w14:dist="38100" w14:dir="2700000" w14:sx="100000" w14:sy="100000" w14:kx="0" w14:ky="0" w14:algn="tl">
            <w14:srgbClr w14:val="000000">
              <w14:alpha w14:val="60000"/>
            </w14:srgbClr>
          </w14:shadow>
        </w:rPr>
        <w:t>施打流感疫苗的重要性》</w:t>
      </w:r>
    </w:p>
    <w:p w14:paraId="76BAD536" w14:textId="4F5BEF9B" w:rsidR="00E331D4" w:rsidRPr="0008532A" w:rsidRDefault="00915DDC" w:rsidP="00486704">
      <w:pPr>
        <w:spacing w:line="360" w:lineRule="exact"/>
        <w:ind w:leftChars="50" w:left="120" w:firstLineChars="200" w:firstLine="520"/>
        <w:jc w:val="both"/>
        <w:rPr>
          <w:rFonts w:eastAsia="標楷體"/>
          <w:sz w:val="26"/>
          <w:szCs w:val="26"/>
        </w:rPr>
      </w:pPr>
      <w:r w:rsidRPr="00915DDC">
        <w:rPr>
          <w:rFonts w:eastAsia="標楷體" w:hint="eastAsia"/>
          <w:sz w:val="26"/>
          <w:szCs w:val="26"/>
        </w:rPr>
        <w:t>根據研究發現，學生較容易被流感病毒侵襲，往往是流行季時最早的發病者，且學生散播的病毒其傳染力較高、傳播時間較長，所以學生是流感病毒的重要傳播者。針對學生接種流感疫苗，不但能有效減少學生感染流感的機率，降低醫療費用的支出，且亦能降低流感病毒的散播，進而間接保護老人、幼兒等高危險族群，減少他們因感染而發生嚴重併發症的機率</w:t>
      </w:r>
      <w:r w:rsidR="00E331D4" w:rsidRPr="0008532A">
        <w:rPr>
          <w:rFonts w:eastAsia="標楷體"/>
          <w:sz w:val="26"/>
          <w:szCs w:val="26"/>
        </w:rPr>
        <w:t>。</w:t>
      </w:r>
    </w:p>
    <w:p w14:paraId="789282B5" w14:textId="77777777" w:rsidR="00E331D4" w:rsidRPr="0008532A" w:rsidRDefault="00E331D4" w:rsidP="00394D9E">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《本季流感疫苗成分》</w:t>
      </w:r>
    </w:p>
    <w:p w14:paraId="27AD50F7" w14:textId="7B764F9E" w:rsidR="005E432A" w:rsidRPr="00A12C49" w:rsidRDefault="00915DDC" w:rsidP="00486704">
      <w:pPr>
        <w:spacing w:line="360" w:lineRule="exact"/>
        <w:ind w:leftChars="50" w:left="120" w:firstLineChars="200" w:firstLine="520"/>
        <w:jc w:val="both"/>
        <w:rPr>
          <w:rFonts w:ascii="標楷體" w:eastAsia="標楷體" w:hAnsi="標楷體"/>
          <w:sz w:val="26"/>
          <w:szCs w:val="26"/>
        </w:rPr>
      </w:pPr>
      <w:r w:rsidRPr="00A12C49">
        <w:rPr>
          <w:rFonts w:ascii="標楷體" w:eastAsia="標楷體" w:hAnsi="標楷體" w:hint="eastAsia"/>
          <w:sz w:val="26"/>
          <w:szCs w:val="26"/>
        </w:rPr>
        <w:t>流感疫苗是一種不活化疫苗。</w:t>
      </w:r>
      <w:r w:rsidR="0037001D" w:rsidRPr="00A12C49">
        <w:rPr>
          <w:rFonts w:ascii="標楷體" w:eastAsia="標楷體" w:hAnsi="標楷體" w:hint="eastAsia"/>
          <w:sz w:val="26"/>
          <w:szCs w:val="26"/>
        </w:rPr>
        <w:t>由於流感病毒常發生變異，所以世界衛生組織每年均會監測流感病毒的流行及變異</w:t>
      </w:r>
      <w:r w:rsidRPr="00A12C49">
        <w:rPr>
          <w:rFonts w:ascii="標楷體" w:eastAsia="標楷體" w:hAnsi="標楷體" w:hint="eastAsia"/>
          <w:sz w:val="26"/>
          <w:szCs w:val="26"/>
        </w:rPr>
        <w:t>以</w:t>
      </w:r>
      <w:r w:rsidR="0037001D" w:rsidRPr="00A12C49">
        <w:rPr>
          <w:rFonts w:ascii="標楷體" w:eastAsia="標楷體" w:hAnsi="標楷體" w:hint="eastAsia"/>
          <w:sz w:val="26"/>
          <w:szCs w:val="26"/>
        </w:rPr>
        <w:t>建議疫苗</w:t>
      </w:r>
      <w:r w:rsidRPr="00A12C49">
        <w:rPr>
          <w:rFonts w:ascii="標楷體" w:eastAsia="標楷體" w:hAnsi="標楷體" w:hint="eastAsia"/>
          <w:sz w:val="26"/>
          <w:szCs w:val="26"/>
        </w:rPr>
        <w:t>組成</w:t>
      </w:r>
      <w:r w:rsidR="0037001D" w:rsidRPr="00A12C49">
        <w:rPr>
          <w:rFonts w:ascii="標楷體" w:eastAsia="標楷體" w:hAnsi="標楷體" w:hint="eastAsia"/>
          <w:sz w:val="26"/>
          <w:szCs w:val="26"/>
        </w:rPr>
        <w:t>的成份。</w:t>
      </w:r>
      <w:r w:rsidR="005C4125" w:rsidRPr="00A12C49">
        <w:rPr>
          <w:rFonts w:ascii="標楷體" w:eastAsia="標楷體" w:hAnsi="標楷體" w:hint="eastAsia"/>
          <w:sz w:val="26"/>
          <w:szCs w:val="26"/>
        </w:rPr>
        <w:t>本（</w:t>
      </w:r>
      <w:r w:rsidRPr="00A12C49">
        <w:rPr>
          <w:rFonts w:ascii="標楷體" w:eastAsia="標楷體" w:hAnsi="標楷體" w:hint="eastAsia"/>
          <w:sz w:val="26"/>
          <w:szCs w:val="26"/>
        </w:rPr>
        <w:t>112</w:t>
      </w:r>
      <w:r w:rsidR="005C4125" w:rsidRPr="00A12C49">
        <w:rPr>
          <w:rFonts w:ascii="標楷體" w:eastAsia="標楷體" w:hAnsi="標楷體" w:hint="eastAsia"/>
          <w:sz w:val="26"/>
          <w:szCs w:val="26"/>
        </w:rPr>
        <w:t>）</w:t>
      </w:r>
      <w:r w:rsidRPr="00A12C49">
        <w:rPr>
          <w:rFonts w:ascii="標楷體" w:eastAsia="標楷體" w:hAnsi="標楷體" w:hint="eastAsia"/>
          <w:sz w:val="26"/>
          <w:szCs w:val="26"/>
        </w:rPr>
        <w:t>年度流感季</w:t>
      </w:r>
      <w:r w:rsidR="005C4125" w:rsidRPr="00A12C49">
        <w:rPr>
          <w:rFonts w:ascii="標楷體" w:eastAsia="標楷體" w:hAnsi="標楷體" w:hint="eastAsia"/>
          <w:sz w:val="26"/>
          <w:szCs w:val="26"/>
        </w:rPr>
        <w:t>政府</w:t>
      </w:r>
      <w:r w:rsidRPr="00A12C49">
        <w:rPr>
          <w:rFonts w:ascii="標楷體" w:eastAsia="標楷體" w:hAnsi="標楷體" w:hint="eastAsia"/>
          <w:sz w:val="26"/>
          <w:szCs w:val="26"/>
        </w:rPr>
        <w:t>依世界衛生組織建議採購與國際各國相同之四價流感疫苗，疫苗包含4種不活化病毒成分，即2種A型（H1N1及H3N2）、2種B型</w:t>
      </w:r>
      <w:r w:rsidR="00337122" w:rsidRPr="00A12C49">
        <w:rPr>
          <w:rFonts w:ascii="標楷體" w:eastAsia="標楷體" w:hAnsi="標楷體" w:hint="eastAsia"/>
          <w:sz w:val="26"/>
          <w:szCs w:val="26"/>
        </w:rPr>
        <w:t>，其抗原成分為</w:t>
      </w:r>
      <w:r w:rsidR="00E331D4" w:rsidRPr="00A12C49">
        <w:rPr>
          <w:rFonts w:ascii="標楷體" w:eastAsia="標楷體" w:hAnsi="標楷體"/>
          <w:sz w:val="26"/>
          <w:szCs w:val="26"/>
        </w:rPr>
        <w:t>：</w:t>
      </w:r>
      <w:bookmarkStart w:id="1" w:name="OLE_LINK5"/>
    </w:p>
    <w:p w14:paraId="0E4736F3" w14:textId="2D565CBB" w:rsidR="000C5B22" w:rsidRDefault="00E37C53" w:rsidP="005C4125">
      <w:pPr>
        <w:spacing w:line="360" w:lineRule="exact"/>
        <w:ind w:leftChars="50" w:left="120"/>
        <w:jc w:val="both"/>
        <w:rPr>
          <w:rFonts w:eastAsia="標楷體"/>
          <w:sz w:val="26"/>
          <w:szCs w:val="26"/>
          <w:lang w:val="pt-BR"/>
        </w:rPr>
      </w:pPr>
      <w:r w:rsidRPr="005E432A">
        <w:rPr>
          <w:rFonts w:eastAsia="標楷體" w:hint="eastAsia"/>
          <w:color w:val="FF0000"/>
          <w:sz w:val="26"/>
          <w:szCs w:val="26"/>
        </w:rPr>
        <w:t>雞胚胎蛋培養疫苗</w:t>
      </w:r>
      <w:r w:rsidR="00337122" w:rsidRPr="0008532A">
        <w:rPr>
          <w:rFonts w:eastAsia="標楷體"/>
          <w:sz w:val="26"/>
          <w:szCs w:val="26"/>
        </w:rPr>
        <w:t>：</w:t>
      </w:r>
      <w:r w:rsidR="00337122" w:rsidRPr="00337122">
        <w:rPr>
          <w:rFonts w:eastAsia="標楷體" w:hint="eastAsia"/>
          <w:color w:val="FF0000"/>
          <w:sz w:val="26"/>
          <w:szCs w:val="26"/>
          <w:lang w:val="pt-BR"/>
        </w:rPr>
        <w:t>A/Victoria/4897/2022 (H1N1)pdm09-like virus</w:t>
      </w:r>
      <w:r w:rsidR="00337122" w:rsidRPr="00337122">
        <w:rPr>
          <w:rFonts w:eastAsia="標楷體" w:hint="eastAsia"/>
          <w:sz w:val="26"/>
          <w:szCs w:val="26"/>
          <w:lang w:val="pt-BR"/>
        </w:rPr>
        <w:t>；</w:t>
      </w:r>
      <w:r w:rsidR="00337122" w:rsidRPr="00337122">
        <w:rPr>
          <w:rFonts w:eastAsia="標楷體" w:hint="eastAsia"/>
          <w:sz w:val="26"/>
          <w:szCs w:val="26"/>
          <w:lang w:val="pt-BR"/>
        </w:rPr>
        <w:t>A/Darwin/9/2021 (H3N2)-like virus</w:t>
      </w:r>
      <w:r w:rsidR="00337122" w:rsidRPr="00337122">
        <w:rPr>
          <w:rFonts w:eastAsia="標楷體" w:hint="eastAsia"/>
          <w:sz w:val="26"/>
          <w:szCs w:val="26"/>
          <w:lang w:val="pt-BR"/>
        </w:rPr>
        <w:t>；</w:t>
      </w:r>
      <w:r w:rsidR="00337122" w:rsidRPr="00337122">
        <w:rPr>
          <w:rFonts w:eastAsia="標楷體" w:hint="eastAsia"/>
          <w:sz w:val="26"/>
          <w:szCs w:val="26"/>
          <w:lang w:val="pt-BR"/>
        </w:rPr>
        <w:t>B/Austria/1359417/2021 (B/Victoria lineage)-like virus</w:t>
      </w:r>
      <w:r w:rsidR="00337122" w:rsidRPr="00337122">
        <w:rPr>
          <w:rFonts w:eastAsia="標楷體" w:hint="eastAsia"/>
          <w:sz w:val="26"/>
          <w:szCs w:val="26"/>
          <w:lang w:val="pt-BR"/>
        </w:rPr>
        <w:t>；</w:t>
      </w:r>
      <w:r w:rsidR="00337122" w:rsidRPr="00337122">
        <w:rPr>
          <w:rFonts w:eastAsia="標楷體" w:hint="eastAsia"/>
          <w:sz w:val="26"/>
          <w:szCs w:val="26"/>
          <w:lang w:val="pt-BR"/>
        </w:rPr>
        <w:t>B/Phuket/3073/2013 (B/Yamagata lineage)-like virus</w:t>
      </w:r>
      <w:r w:rsidR="000C5B22" w:rsidRPr="000C5B22">
        <w:rPr>
          <w:rFonts w:eastAsia="標楷體" w:hint="eastAsia"/>
          <w:sz w:val="26"/>
          <w:szCs w:val="26"/>
          <w:lang w:val="pt-BR"/>
        </w:rPr>
        <w:t>。</w:t>
      </w:r>
    </w:p>
    <w:p w14:paraId="5D13AEA4" w14:textId="089E3F31" w:rsidR="005E432A" w:rsidRPr="000C5B22" w:rsidRDefault="00E37C53" w:rsidP="005C4125">
      <w:pPr>
        <w:spacing w:line="360" w:lineRule="exact"/>
        <w:ind w:leftChars="50" w:left="120"/>
        <w:jc w:val="both"/>
        <w:rPr>
          <w:rFonts w:eastAsia="標楷體"/>
          <w:sz w:val="26"/>
          <w:szCs w:val="26"/>
          <w:lang w:val="pt-BR"/>
        </w:rPr>
      </w:pPr>
      <w:r w:rsidRPr="005E432A">
        <w:rPr>
          <w:rFonts w:eastAsia="標楷體" w:hint="eastAsia"/>
          <w:color w:val="FF0000"/>
          <w:sz w:val="26"/>
          <w:szCs w:val="26"/>
          <w:lang w:val="pt-BR"/>
        </w:rPr>
        <w:t>細胞培養疫苗</w:t>
      </w:r>
      <w:bookmarkEnd w:id="1"/>
      <w:r w:rsidR="00337122" w:rsidRPr="00337122">
        <w:rPr>
          <w:rFonts w:eastAsia="標楷體"/>
          <w:sz w:val="26"/>
          <w:szCs w:val="26"/>
          <w:lang w:val="pt-BR"/>
        </w:rPr>
        <w:t>：</w:t>
      </w:r>
      <w:r w:rsidR="00337122" w:rsidRPr="00337122">
        <w:rPr>
          <w:rFonts w:eastAsia="標楷體" w:hint="eastAsia"/>
          <w:color w:val="FF0000"/>
          <w:sz w:val="26"/>
          <w:szCs w:val="26"/>
          <w:lang w:val="pt-BR"/>
        </w:rPr>
        <w:t>A/Wisconsin/67/2022 (H1N1)pdm09-like virus</w:t>
      </w:r>
      <w:r w:rsidR="00337122" w:rsidRPr="00337122">
        <w:rPr>
          <w:rFonts w:eastAsia="標楷體" w:hint="eastAsia"/>
          <w:sz w:val="26"/>
          <w:szCs w:val="26"/>
          <w:lang w:val="pt-BR"/>
        </w:rPr>
        <w:t>；</w:t>
      </w:r>
      <w:r w:rsidR="00337122" w:rsidRPr="00337122">
        <w:rPr>
          <w:rFonts w:eastAsia="標楷體" w:hint="eastAsia"/>
          <w:sz w:val="26"/>
          <w:szCs w:val="26"/>
          <w:lang w:val="pt-BR"/>
        </w:rPr>
        <w:t>A/Darwin/6/2021 (H3N2)-like virus</w:t>
      </w:r>
      <w:r w:rsidR="00337122" w:rsidRPr="00337122">
        <w:rPr>
          <w:rFonts w:eastAsia="標楷體" w:hint="eastAsia"/>
          <w:sz w:val="26"/>
          <w:szCs w:val="26"/>
          <w:lang w:val="pt-BR"/>
        </w:rPr>
        <w:t>；</w:t>
      </w:r>
      <w:r w:rsidR="00337122" w:rsidRPr="00337122">
        <w:rPr>
          <w:rFonts w:eastAsia="標楷體" w:hint="eastAsia"/>
          <w:sz w:val="26"/>
          <w:szCs w:val="26"/>
          <w:lang w:val="pt-BR"/>
        </w:rPr>
        <w:t>B/Austria/1359417/2021 (B/Victoria lineage)-like virus</w:t>
      </w:r>
      <w:r w:rsidR="00337122" w:rsidRPr="00337122">
        <w:rPr>
          <w:rFonts w:eastAsia="標楷體" w:hint="eastAsia"/>
          <w:sz w:val="26"/>
          <w:szCs w:val="26"/>
          <w:lang w:val="pt-BR"/>
        </w:rPr>
        <w:t>；</w:t>
      </w:r>
      <w:r w:rsidR="00337122" w:rsidRPr="00337122">
        <w:rPr>
          <w:rFonts w:eastAsia="標楷體" w:hint="eastAsia"/>
          <w:sz w:val="26"/>
          <w:szCs w:val="26"/>
          <w:lang w:val="pt-BR"/>
        </w:rPr>
        <w:t>B/Phuket/3073/2013 (B/Yamagata lineage)-like virus</w:t>
      </w:r>
      <w:r w:rsidR="000C5B22">
        <w:rPr>
          <w:rFonts w:eastAsia="標楷體" w:hint="eastAsia"/>
          <w:sz w:val="26"/>
          <w:szCs w:val="26"/>
          <w:lang w:val="pt-BR"/>
        </w:rPr>
        <w:t>。</w:t>
      </w:r>
    </w:p>
    <w:p w14:paraId="571FA36B" w14:textId="02B5BEA0" w:rsidR="0037001D" w:rsidRPr="00A12C49" w:rsidRDefault="00337122" w:rsidP="005C4125">
      <w:pPr>
        <w:spacing w:beforeLines="20" w:before="72" w:afterLines="10" w:after="36" w:line="280" w:lineRule="exact"/>
        <w:ind w:leftChars="-50" w:left="-120" w:firstLineChars="100" w:firstLine="260"/>
        <w:rPr>
          <w:rFonts w:ascii="標楷體" w:eastAsia="標楷體" w:hAnsi="標楷體"/>
          <w:sz w:val="26"/>
          <w:szCs w:val="26"/>
        </w:rPr>
      </w:pPr>
      <w:r w:rsidRPr="00A12C49">
        <w:rPr>
          <w:rFonts w:ascii="標楷體" w:eastAsia="標楷體" w:hAnsi="標楷體" w:hint="eastAsia"/>
          <w:sz w:val="26"/>
          <w:szCs w:val="26"/>
        </w:rPr>
        <w:t>本年度提供</w:t>
      </w:r>
      <w:r w:rsidR="005C4125" w:rsidRPr="00A12C49">
        <w:rPr>
          <w:rFonts w:ascii="標楷體" w:eastAsia="標楷體" w:hAnsi="標楷體" w:hint="eastAsia"/>
          <w:sz w:val="26"/>
          <w:szCs w:val="26"/>
        </w:rPr>
        <w:t>之疫苗分別由我國、法國及德國等國生產製造，並依照疫苗到貨順序依序提供</w:t>
      </w:r>
      <w:r w:rsidR="0037001D" w:rsidRPr="00A12C49">
        <w:rPr>
          <w:rFonts w:ascii="標楷體" w:eastAsia="標楷體" w:hAnsi="標楷體" w:hint="eastAsia"/>
          <w:sz w:val="26"/>
          <w:szCs w:val="26"/>
        </w:rPr>
        <w:t>。</w:t>
      </w:r>
    </w:p>
    <w:p w14:paraId="73CD118A" w14:textId="77777777" w:rsidR="00E331D4" w:rsidRPr="0008532A" w:rsidRDefault="00E331D4" w:rsidP="00394D9E">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《接種劑量、間隔與收費方式》</w:t>
      </w:r>
    </w:p>
    <w:p w14:paraId="1D26DAE3" w14:textId="492723F1" w:rsidR="00E331D4" w:rsidRPr="00A12C49" w:rsidRDefault="006D6B84" w:rsidP="00946AB7">
      <w:pPr>
        <w:spacing w:line="360" w:lineRule="exact"/>
        <w:ind w:leftChars="50" w:left="120" w:firstLineChars="200" w:firstLine="520"/>
        <w:jc w:val="both"/>
        <w:rPr>
          <w:rFonts w:ascii="標楷體" w:eastAsia="標楷體" w:hAnsi="標楷體"/>
          <w:sz w:val="26"/>
          <w:szCs w:val="26"/>
        </w:rPr>
      </w:pPr>
      <w:r w:rsidRPr="006D6B84">
        <w:rPr>
          <w:rFonts w:ascii="標楷體" w:eastAsia="標楷體" w:hAnsi="標楷體" w:hint="eastAsia"/>
          <w:sz w:val="26"/>
          <w:szCs w:val="26"/>
        </w:rPr>
        <w:t>學生每次接種劑量是0.5mL</w:t>
      </w:r>
      <w:r>
        <w:rPr>
          <w:rFonts w:ascii="標楷體" w:eastAsia="標楷體" w:hAnsi="標楷體" w:hint="eastAsia"/>
          <w:sz w:val="26"/>
          <w:szCs w:val="26"/>
        </w:rPr>
        <w:t>。</w:t>
      </w:r>
      <w:r w:rsidRPr="006D6B84">
        <w:rPr>
          <w:rFonts w:ascii="標楷體" w:eastAsia="標楷體" w:hAnsi="標楷體" w:hint="eastAsia"/>
          <w:sz w:val="26"/>
          <w:szCs w:val="26"/>
        </w:rPr>
        <w:t>若為出生後</w:t>
      </w:r>
      <w:r w:rsidRPr="006D6B84">
        <w:rPr>
          <w:rFonts w:ascii="標楷體" w:eastAsia="標楷體" w:hAnsi="標楷體" w:hint="eastAsia"/>
          <w:sz w:val="26"/>
          <w:szCs w:val="26"/>
          <w:u w:val="single"/>
        </w:rPr>
        <w:t>首次接種</w:t>
      </w:r>
      <w:r w:rsidRPr="006D6B84">
        <w:rPr>
          <w:rFonts w:ascii="標楷體" w:eastAsia="標楷體" w:hAnsi="標楷體" w:hint="eastAsia"/>
          <w:sz w:val="26"/>
          <w:szCs w:val="26"/>
        </w:rPr>
        <w:t>流感疫苗之國小二年級</w:t>
      </w:r>
      <w:r>
        <w:rPr>
          <w:rFonts w:ascii="標楷體" w:eastAsia="標楷體" w:hAnsi="標楷體" w:hint="eastAsia"/>
          <w:sz w:val="26"/>
          <w:szCs w:val="26"/>
        </w:rPr>
        <w:t>（</w:t>
      </w:r>
      <w:r w:rsidRPr="006D6B84">
        <w:rPr>
          <w:rFonts w:ascii="標楷體" w:eastAsia="標楷體" w:hAnsi="標楷體" w:hint="eastAsia"/>
          <w:sz w:val="26"/>
          <w:szCs w:val="26"/>
        </w:rPr>
        <w:t>8歲</w:t>
      </w:r>
      <w:r>
        <w:rPr>
          <w:rFonts w:ascii="標楷體" w:eastAsia="標楷體" w:hAnsi="標楷體" w:hint="eastAsia"/>
          <w:sz w:val="26"/>
          <w:szCs w:val="26"/>
        </w:rPr>
        <w:t>）</w:t>
      </w:r>
      <w:r w:rsidRPr="006D6B84">
        <w:rPr>
          <w:rFonts w:ascii="標楷體" w:eastAsia="標楷體" w:hAnsi="標楷體" w:hint="eastAsia"/>
          <w:sz w:val="26"/>
          <w:szCs w:val="26"/>
        </w:rPr>
        <w:t>以下學童，如有自覺</w:t>
      </w:r>
      <w:r>
        <w:rPr>
          <w:rFonts w:ascii="標楷體" w:eastAsia="標楷體" w:hAnsi="標楷體" w:hint="eastAsia"/>
          <w:sz w:val="26"/>
          <w:szCs w:val="26"/>
        </w:rPr>
        <w:t>接種</w:t>
      </w:r>
      <w:r w:rsidRPr="006D6B84">
        <w:rPr>
          <w:rFonts w:ascii="標楷體" w:eastAsia="標楷體" w:hAnsi="標楷體" w:hint="eastAsia"/>
          <w:sz w:val="26"/>
          <w:szCs w:val="26"/>
        </w:rPr>
        <w:t>需</w:t>
      </w:r>
      <w:r>
        <w:rPr>
          <w:rFonts w:ascii="標楷體" w:eastAsia="標楷體" w:hAnsi="標楷體" w:hint="eastAsia"/>
          <w:sz w:val="26"/>
          <w:szCs w:val="26"/>
        </w:rPr>
        <w:t>求</w:t>
      </w:r>
      <w:r w:rsidRPr="006D6B84">
        <w:rPr>
          <w:rFonts w:ascii="標楷體" w:eastAsia="標楷體" w:hAnsi="標楷體" w:hint="eastAsia"/>
          <w:sz w:val="26"/>
          <w:szCs w:val="26"/>
        </w:rPr>
        <w:t>，可於學校第1劑接種至少4週後至醫療院所自費接種第2劑；若過去曾接種過流感疫苗（不論1劑或2劑），今年接種1劑即可。9歲以上則不論過去接種史，都只須接種1劑。由於每年流行的流感病毒不一定相同，因此，符合接種對象者，每年均須重新接種。接種後至少約需2週的時間以產生保護力，其保護效果可持續1年</w:t>
      </w:r>
      <w:r w:rsidR="00E331D4" w:rsidRPr="00A12C49">
        <w:rPr>
          <w:rFonts w:ascii="標楷體" w:eastAsia="標楷體" w:hAnsi="標楷體"/>
          <w:sz w:val="26"/>
          <w:szCs w:val="26"/>
        </w:rPr>
        <w:t>。</w:t>
      </w:r>
    </w:p>
    <w:p w14:paraId="26CBA5ED" w14:textId="00007542" w:rsidR="00A11C29" w:rsidRPr="00A12C49" w:rsidRDefault="006D6B84" w:rsidP="00337122">
      <w:pPr>
        <w:spacing w:line="360" w:lineRule="exact"/>
        <w:ind w:leftChars="50" w:left="120" w:firstLineChars="200" w:firstLine="561"/>
        <w:jc w:val="both"/>
        <w:rPr>
          <w:rFonts w:ascii="標楷體" w:eastAsia="標楷體" w:hAnsi="標楷體"/>
          <w:sz w:val="26"/>
          <w:szCs w:val="26"/>
        </w:rPr>
      </w:pPr>
      <w:r w:rsidRPr="00A12C49">
        <w:rPr>
          <w:rFonts w:ascii="標楷體" w:eastAsia="標楷體" w:hAnsi="標楷體"/>
          <w:b/>
          <w:noProof/>
          <w:sz w:val="28"/>
          <w:szCs w:val="28"/>
        </w:rPr>
        <w:drawing>
          <wp:anchor distT="0" distB="0" distL="114300" distR="114300" simplePos="0" relativeHeight="251665408" behindDoc="0" locked="0" layoutInCell="1" allowOverlap="1" wp14:anchorId="1B6A3054" wp14:editId="20284329">
            <wp:simplePos x="0" y="0"/>
            <wp:positionH relativeFrom="column">
              <wp:posOffset>3783330</wp:posOffset>
            </wp:positionH>
            <wp:positionV relativeFrom="paragraph">
              <wp:posOffset>719455</wp:posOffset>
            </wp:positionV>
            <wp:extent cx="1666686" cy="409575"/>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6686" cy="409575"/>
                    </a:xfrm>
                    <a:prstGeom prst="rect">
                      <a:avLst/>
                    </a:prstGeom>
                  </pic:spPr>
                </pic:pic>
              </a:graphicData>
            </a:graphic>
            <wp14:sizeRelH relativeFrom="page">
              <wp14:pctWidth>0</wp14:pctWidth>
            </wp14:sizeRelH>
            <wp14:sizeRelV relativeFrom="page">
              <wp14:pctHeight>0</wp14:pctHeight>
            </wp14:sizeRelV>
          </wp:anchor>
        </w:drawing>
      </w:r>
      <w:r w:rsidRPr="00A12C49">
        <w:rPr>
          <w:rFonts w:ascii="標楷體" w:eastAsia="標楷體" w:hAnsi="標楷體"/>
          <w:b/>
          <w:noProof/>
          <w:sz w:val="28"/>
          <w:szCs w:val="28"/>
        </w:rPr>
        <w:drawing>
          <wp:anchor distT="0" distB="0" distL="114300" distR="114300" simplePos="0" relativeHeight="251664384" behindDoc="0" locked="0" layoutInCell="1" allowOverlap="1" wp14:anchorId="749FC20C" wp14:editId="0144319B">
            <wp:simplePos x="0" y="0"/>
            <wp:positionH relativeFrom="column">
              <wp:posOffset>1574048</wp:posOffset>
            </wp:positionH>
            <wp:positionV relativeFrom="paragraph">
              <wp:posOffset>769620</wp:posOffset>
            </wp:positionV>
            <wp:extent cx="1551940" cy="344285"/>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1940" cy="344285"/>
                    </a:xfrm>
                    <a:prstGeom prst="rect">
                      <a:avLst/>
                    </a:prstGeom>
                  </pic:spPr>
                </pic:pic>
              </a:graphicData>
            </a:graphic>
            <wp14:sizeRelH relativeFrom="page">
              <wp14:pctWidth>0</wp14:pctWidth>
            </wp14:sizeRelH>
            <wp14:sizeRelV relativeFrom="page">
              <wp14:pctHeight>0</wp14:pctHeight>
            </wp14:sizeRelV>
          </wp:anchor>
        </w:drawing>
      </w:r>
      <w:r w:rsidR="00337122" w:rsidRPr="00A12C49">
        <w:rPr>
          <w:rFonts w:ascii="標楷體" w:eastAsia="標楷體" w:hAnsi="標楷體" w:hint="eastAsia"/>
          <w:sz w:val="26"/>
          <w:szCs w:val="26"/>
        </w:rPr>
        <w:t>流感疫苗可以和其他疫苗同時接種在身體不同部位或間隔任何時間接種。本年度提供之疫苗分別由我國國光生物科技股份有限公司、法國賽諾菲股份有限公司、台灣東洋藥品工業股份有限公司及我國高端疫苗生物製劑股份有限公司等疫苗廠生產製造或進口</w:t>
      </w:r>
      <w:r w:rsidR="00E331D4" w:rsidRPr="00A12C49">
        <w:rPr>
          <w:rFonts w:ascii="標楷體" w:eastAsia="標楷體" w:hAnsi="標楷體"/>
          <w:bCs/>
          <w:sz w:val="26"/>
          <w:szCs w:val="26"/>
        </w:rPr>
        <w:t>，</w:t>
      </w:r>
      <w:r w:rsidR="006A11D4" w:rsidRPr="00A12C49">
        <w:rPr>
          <w:rFonts w:ascii="標楷體" w:eastAsia="標楷體" w:hAnsi="標楷體" w:hint="eastAsia"/>
          <w:bCs/>
          <w:sz w:val="26"/>
          <w:szCs w:val="26"/>
        </w:rPr>
        <w:t>各</w:t>
      </w:r>
      <w:r w:rsidR="00337122" w:rsidRPr="00A12C49">
        <w:rPr>
          <w:rFonts w:ascii="標楷體" w:eastAsia="標楷體" w:hAnsi="標楷體" w:hint="eastAsia"/>
          <w:bCs/>
          <w:sz w:val="26"/>
          <w:szCs w:val="26"/>
        </w:rPr>
        <w:t>廠牌疫苗的疫苗</w:t>
      </w:r>
      <w:r w:rsidR="00337122" w:rsidRPr="00A12C49">
        <w:rPr>
          <w:rFonts w:ascii="標楷體" w:eastAsia="標楷體" w:hAnsi="標楷體" w:hint="eastAsia"/>
          <w:bCs/>
          <w:sz w:val="26"/>
          <w:szCs w:val="26"/>
        </w:rPr>
        <w:lastRenderedPageBreak/>
        <w:t>效力與安全性皆符合我國衛生福利部食品藥物管理署查驗登記規定，且經其核准使用/進口，將依照疫苗到貨順序依序提供。</w:t>
      </w:r>
      <w:r w:rsidR="00337122" w:rsidRPr="00A12C49">
        <w:rPr>
          <w:rFonts w:ascii="標楷體" w:eastAsia="標楷體" w:hAnsi="標楷體" w:hint="eastAsia"/>
          <w:sz w:val="26"/>
          <w:szCs w:val="26"/>
        </w:rPr>
        <w:t>針對學生於學校集中接種，全面提供1劑公費疫苗接種，且無須負擔任何費用，惟倘無法於安排接種日接種者，則需持學校發給之通知單至指定院所接種並自付相關醫療費用。</w:t>
      </w:r>
    </w:p>
    <w:p w14:paraId="6DA93CF4" w14:textId="77777777" w:rsidR="00E37C53" w:rsidRPr="0008532A" w:rsidRDefault="00E37C53" w:rsidP="00E37C53">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w:t>
      </w:r>
      <w:r w:rsidRPr="0008532A">
        <w:rPr>
          <w:rFonts w:eastAsia="標楷體" w:hint="eastAsia"/>
          <w:b/>
          <w:sz w:val="26"/>
          <w:szCs w:val="26"/>
          <w14:shadow w14:blurRad="50800" w14:dist="38100" w14:dir="2700000" w14:sx="100000" w14:sy="100000" w14:kx="0" w14:ky="0" w14:algn="tl">
            <w14:srgbClr w14:val="000000">
              <w14:alpha w14:val="60000"/>
            </w14:srgbClr>
          </w14:shadow>
        </w:rPr>
        <w:t>疫苗保護力</w:t>
      </w:r>
      <w:r w:rsidRPr="0008532A">
        <w:rPr>
          <w:rFonts w:eastAsia="標楷體"/>
          <w:b/>
          <w:sz w:val="26"/>
          <w:szCs w:val="26"/>
          <w14:shadow w14:blurRad="50800" w14:dist="38100" w14:dir="2700000" w14:sx="100000" w14:sy="100000" w14:kx="0" w14:ky="0" w14:algn="tl">
            <w14:srgbClr w14:val="000000">
              <w14:alpha w14:val="60000"/>
            </w14:srgbClr>
          </w14:shadow>
        </w:rPr>
        <w:t>》</w:t>
      </w:r>
    </w:p>
    <w:p w14:paraId="10943DE7" w14:textId="1385FE8E" w:rsidR="00E37C53" w:rsidRPr="00A12C49" w:rsidRDefault="00337122" w:rsidP="00337122">
      <w:pPr>
        <w:spacing w:line="360" w:lineRule="exact"/>
        <w:ind w:leftChars="59" w:left="142" w:firstLineChars="200" w:firstLine="520"/>
        <w:jc w:val="both"/>
        <w:rPr>
          <w:rFonts w:ascii="標楷體" w:eastAsia="標楷體" w:hAnsi="標楷體"/>
          <w:sz w:val="26"/>
          <w:szCs w:val="26"/>
        </w:rPr>
      </w:pPr>
      <w:r w:rsidRPr="00A12C49">
        <w:rPr>
          <w:rFonts w:ascii="標楷體" w:eastAsia="標楷體" w:hAnsi="標楷體" w:hint="eastAsia"/>
          <w:sz w:val="26"/>
          <w:szCs w:val="26"/>
        </w:rPr>
        <w:t>流感疫苗的保護力因年齡或身體狀況不同而異，平均約可達30</w:t>
      </w:r>
      <w:r w:rsidR="00E340FE">
        <w:rPr>
          <w:rFonts w:ascii="標楷體" w:eastAsia="標楷體" w:hAnsi="標楷體" w:hint="eastAsia"/>
          <w:sz w:val="26"/>
          <w:szCs w:val="26"/>
        </w:rPr>
        <w:t>至</w:t>
      </w:r>
      <w:r w:rsidRPr="00A12C49">
        <w:rPr>
          <w:rFonts w:ascii="標楷體" w:eastAsia="標楷體" w:hAnsi="標楷體" w:hint="eastAsia"/>
          <w:sz w:val="26"/>
          <w:szCs w:val="26"/>
        </w:rPr>
        <w:t>80%，對18歲以上成人因確診流感而住院的保護力約有41%，入住加護病房的流感重症保護力則可達82%。6個月至未滿18歲兒童青少年族群接種流感疫苗之保護力與成人相仿</w:t>
      </w:r>
      <w:r w:rsidR="00E37C53" w:rsidRPr="00A12C49">
        <w:rPr>
          <w:rFonts w:ascii="標楷體" w:eastAsia="標楷體" w:hAnsi="標楷體" w:hint="eastAsia"/>
          <w:sz w:val="26"/>
          <w:szCs w:val="26"/>
        </w:rPr>
        <w:t>。</w:t>
      </w:r>
    </w:p>
    <w:p w14:paraId="221771B4" w14:textId="77777777" w:rsidR="00E331D4" w:rsidRPr="0008532A" w:rsidRDefault="00E331D4" w:rsidP="00E37C53">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《接種禁忌》</w:t>
      </w:r>
    </w:p>
    <w:p w14:paraId="241686A8" w14:textId="0321A628" w:rsidR="00337122" w:rsidRPr="00337122" w:rsidRDefault="00337122" w:rsidP="00A12C49">
      <w:pPr>
        <w:pStyle w:val="2-2-25"/>
        <w:numPr>
          <w:ilvl w:val="0"/>
          <w:numId w:val="5"/>
        </w:numPr>
        <w:spacing w:line="360" w:lineRule="exact"/>
        <w:ind w:leftChars="0" w:left="851" w:firstLineChars="0" w:hanging="654"/>
        <w:rPr>
          <w:sz w:val="26"/>
          <w:szCs w:val="26"/>
        </w:rPr>
      </w:pPr>
      <w:r w:rsidRPr="00337122">
        <w:rPr>
          <w:rFonts w:hint="eastAsia"/>
          <w:sz w:val="26"/>
          <w:szCs w:val="26"/>
        </w:rPr>
        <w:t>已知對疫苗的成分有過敏者，不予接種。</w:t>
      </w:r>
    </w:p>
    <w:p w14:paraId="42133BDC" w14:textId="663FACD9" w:rsidR="00E331D4" w:rsidRDefault="00337122" w:rsidP="00A12C49">
      <w:pPr>
        <w:pStyle w:val="2-2-25"/>
        <w:numPr>
          <w:ilvl w:val="0"/>
          <w:numId w:val="5"/>
        </w:numPr>
        <w:spacing w:line="360" w:lineRule="exact"/>
        <w:ind w:leftChars="0" w:left="851" w:firstLineChars="0" w:hanging="654"/>
        <w:rPr>
          <w:sz w:val="26"/>
          <w:szCs w:val="26"/>
        </w:rPr>
      </w:pPr>
      <w:r w:rsidRPr="00337122">
        <w:rPr>
          <w:rFonts w:hint="eastAsia"/>
          <w:sz w:val="26"/>
          <w:szCs w:val="26"/>
        </w:rPr>
        <w:t>過去注射曾經發生嚴重不良反應者，不予接種</w:t>
      </w:r>
      <w:r w:rsidR="00E331D4" w:rsidRPr="0008532A">
        <w:rPr>
          <w:sz w:val="26"/>
          <w:szCs w:val="26"/>
        </w:rPr>
        <w:t>。</w:t>
      </w:r>
    </w:p>
    <w:p w14:paraId="76EC3020" w14:textId="77777777" w:rsidR="00E331D4" w:rsidRPr="0008532A" w:rsidRDefault="00E331D4" w:rsidP="00A73B1E">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《接種注意事項》</w:t>
      </w:r>
    </w:p>
    <w:p w14:paraId="5DFF2738" w14:textId="3C197307" w:rsidR="00E331D4" w:rsidRPr="0008532A" w:rsidRDefault="009550FA" w:rsidP="00A12C49">
      <w:pPr>
        <w:pStyle w:val="2-2-25"/>
        <w:numPr>
          <w:ilvl w:val="0"/>
          <w:numId w:val="6"/>
        </w:numPr>
        <w:tabs>
          <w:tab w:val="num" w:pos="1320"/>
        </w:tabs>
        <w:spacing w:line="320" w:lineRule="exact"/>
        <w:ind w:leftChars="0" w:left="851" w:firstLineChars="0" w:hanging="695"/>
        <w:rPr>
          <w:sz w:val="26"/>
          <w:szCs w:val="26"/>
        </w:rPr>
      </w:pPr>
      <w:r w:rsidRPr="009550FA">
        <w:rPr>
          <w:rFonts w:hint="eastAsia"/>
          <w:sz w:val="26"/>
          <w:szCs w:val="26"/>
        </w:rPr>
        <w:t>發燒或正患有急性中重疾病者，宜待病情穩定後再接種</w:t>
      </w:r>
      <w:r w:rsidR="00E331D4" w:rsidRPr="0008532A">
        <w:rPr>
          <w:sz w:val="26"/>
          <w:szCs w:val="26"/>
        </w:rPr>
        <w:t>。</w:t>
      </w:r>
    </w:p>
    <w:p w14:paraId="20908941" w14:textId="19FC85FB" w:rsidR="00C34D4C" w:rsidRDefault="009550FA" w:rsidP="00A12C49">
      <w:pPr>
        <w:pStyle w:val="2-2-25"/>
        <w:numPr>
          <w:ilvl w:val="0"/>
          <w:numId w:val="6"/>
        </w:numPr>
        <w:tabs>
          <w:tab w:val="num" w:pos="1320"/>
        </w:tabs>
        <w:spacing w:line="320" w:lineRule="exact"/>
        <w:ind w:leftChars="0" w:left="851" w:firstLineChars="0" w:hanging="695"/>
        <w:rPr>
          <w:sz w:val="26"/>
          <w:szCs w:val="26"/>
        </w:rPr>
      </w:pPr>
      <w:r w:rsidRPr="009550FA">
        <w:rPr>
          <w:rFonts w:hint="eastAsia"/>
          <w:sz w:val="26"/>
          <w:szCs w:val="26"/>
        </w:rPr>
        <w:t>出生未滿</w:t>
      </w:r>
      <w:r w:rsidRPr="009550FA">
        <w:rPr>
          <w:rFonts w:hint="eastAsia"/>
          <w:sz w:val="26"/>
          <w:szCs w:val="26"/>
        </w:rPr>
        <w:t>6</w:t>
      </w:r>
      <w:r w:rsidRPr="009550FA">
        <w:rPr>
          <w:rFonts w:hint="eastAsia"/>
          <w:sz w:val="26"/>
          <w:szCs w:val="26"/>
        </w:rPr>
        <w:t>個月，因無使用效益及安全性等臨床資料，故不予接種</w:t>
      </w:r>
      <w:r w:rsidR="00E331D4" w:rsidRPr="00C34D4C">
        <w:rPr>
          <w:sz w:val="26"/>
          <w:szCs w:val="26"/>
        </w:rPr>
        <w:t>。</w:t>
      </w:r>
    </w:p>
    <w:p w14:paraId="63EE4A65" w14:textId="487FE527" w:rsidR="0037001D" w:rsidRDefault="009550FA" w:rsidP="00A12C49">
      <w:pPr>
        <w:pStyle w:val="2-2-25"/>
        <w:numPr>
          <w:ilvl w:val="0"/>
          <w:numId w:val="6"/>
        </w:numPr>
        <w:tabs>
          <w:tab w:val="num" w:pos="1320"/>
        </w:tabs>
        <w:spacing w:line="320" w:lineRule="exact"/>
        <w:ind w:leftChars="0" w:left="851" w:firstLineChars="0" w:hanging="695"/>
        <w:rPr>
          <w:sz w:val="26"/>
          <w:szCs w:val="26"/>
        </w:rPr>
      </w:pPr>
      <w:r w:rsidRPr="009550FA">
        <w:rPr>
          <w:rFonts w:hint="eastAsia"/>
          <w:sz w:val="26"/>
          <w:szCs w:val="26"/>
        </w:rPr>
        <w:t>先前接種本疫苗</w:t>
      </w:r>
      <w:r w:rsidR="00E340FE">
        <w:rPr>
          <w:rFonts w:hint="eastAsia"/>
          <w:sz w:val="26"/>
          <w:szCs w:val="26"/>
        </w:rPr>
        <w:t>6</w:t>
      </w:r>
      <w:r w:rsidRPr="009550FA">
        <w:rPr>
          <w:rFonts w:hint="eastAsia"/>
          <w:sz w:val="26"/>
          <w:szCs w:val="26"/>
        </w:rPr>
        <w:t>週內曾發生</w:t>
      </w:r>
      <w:r w:rsidRPr="009550FA">
        <w:rPr>
          <w:rFonts w:hint="eastAsia"/>
          <w:sz w:val="26"/>
          <w:szCs w:val="26"/>
        </w:rPr>
        <w:t>Guillain-Barr</w:t>
      </w:r>
      <w:r w:rsidRPr="009550FA">
        <w:rPr>
          <w:rFonts w:hint="eastAsia"/>
          <w:sz w:val="26"/>
          <w:szCs w:val="26"/>
        </w:rPr>
        <w:t>é症候群（</w:t>
      </w:r>
      <w:r w:rsidRPr="009550FA">
        <w:rPr>
          <w:rFonts w:hint="eastAsia"/>
          <w:sz w:val="26"/>
          <w:szCs w:val="26"/>
        </w:rPr>
        <w:t>GBS</w:t>
      </w:r>
      <w:r w:rsidRPr="009550FA">
        <w:rPr>
          <w:rFonts w:hint="eastAsia"/>
          <w:sz w:val="26"/>
          <w:szCs w:val="26"/>
        </w:rPr>
        <w:t>）者，宜請醫師評估</w:t>
      </w:r>
      <w:r w:rsidR="0037001D">
        <w:rPr>
          <w:rFonts w:hint="eastAsia"/>
          <w:sz w:val="26"/>
          <w:szCs w:val="26"/>
        </w:rPr>
        <w:t>。</w:t>
      </w:r>
    </w:p>
    <w:p w14:paraId="47A8DEFB" w14:textId="3F8FCB29" w:rsidR="0037001D" w:rsidRPr="0037001D" w:rsidRDefault="009550FA" w:rsidP="00A12C49">
      <w:pPr>
        <w:pStyle w:val="2-2-25"/>
        <w:numPr>
          <w:ilvl w:val="0"/>
          <w:numId w:val="6"/>
        </w:numPr>
        <w:tabs>
          <w:tab w:val="num" w:pos="1320"/>
        </w:tabs>
        <w:spacing w:line="320" w:lineRule="exact"/>
        <w:ind w:leftChars="0" w:left="851" w:firstLineChars="0" w:hanging="695"/>
        <w:rPr>
          <w:sz w:val="26"/>
          <w:szCs w:val="26"/>
        </w:rPr>
      </w:pPr>
      <w:r w:rsidRPr="009550FA">
        <w:rPr>
          <w:rFonts w:hint="eastAsia"/>
          <w:sz w:val="26"/>
          <w:szCs w:val="26"/>
        </w:rPr>
        <w:t>已知對「蛋」之蛋白質過敏者，可在門</w:t>
      </w:r>
      <w:r w:rsidRPr="009550FA">
        <w:rPr>
          <w:rFonts w:hint="eastAsia"/>
          <w:sz w:val="26"/>
          <w:szCs w:val="26"/>
        </w:rPr>
        <w:t>/</w:t>
      </w:r>
      <w:r w:rsidRPr="009550FA">
        <w:rPr>
          <w:rFonts w:hint="eastAsia"/>
          <w:sz w:val="26"/>
          <w:szCs w:val="26"/>
        </w:rPr>
        <w:t>住診由熟悉處理過敏症狀之醫事人員提供接種，並於接種後觀察</w:t>
      </w:r>
      <w:r w:rsidRPr="009550FA">
        <w:rPr>
          <w:rFonts w:hint="eastAsia"/>
          <w:sz w:val="26"/>
          <w:szCs w:val="26"/>
        </w:rPr>
        <w:t xml:space="preserve">30 </w:t>
      </w:r>
      <w:r w:rsidRPr="009550FA">
        <w:rPr>
          <w:rFonts w:hint="eastAsia"/>
          <w:sz w:val="26"/>
          <w:szCs w:val="26"/>
        </w:rPr>
        <w:t>分鐘，無不適症狀再離開</w:t>
      </w:r>
      <w:r w:rsidR="0037001D" w:rsidRPr="0037001D">
        <w:rPr>
          <w:rFonts w:hint="eastAsia"/>
          <w:sz w:val="26"/>
          <w:szCs w:val="26"/>
        </w:rPr>
        <w:t>。</w:t>
      </w:r>
    </w:p>
    <w:p w14:paraId="347F184E" w14:textId="47802D25" w:rsidR="00BA4FDC" w:rsidRPr="00BA4FDC" w:rsidRDefault="009550FA" w:rsidP="00A12C49">
      <w:pPr>
        <w:pStyle w:val="2-2-25"/>
        <w:numPr>
          <w:ilvl w:val="0"/>
          <w:numId w:val="6"/>
        </w:numPr>
        <w:tabs>
          <w:tab w:val="num" w:pos="1320"/>
        </w:tabs>
        <w:spacing w:line="320" w:lineRule="exact"/>
        <w:ind w:leftChars="0" w:left="851" w:firstLineChars="0" w:hanging="695"/>
        <w:rPr>
          <w:sz w:val="26"/>
          <w:szCs w:val="26"/>
        </w:rPr>
      </w:pPr>
      <w:r w:rsidRPr="009550FA">
        <w:rPr>
          <w:rFonts w:hint="eastAsia"/>
          <w:sz w:val="26"/>
          <w:szCs w:val="26"/>
        </w:rPr>
        <w:t>其他經醫師評估不適合接種者，不予接種</w:t>
      </w:r>
      <w:r w:rsidR="00BA4FDC" w:rsidRPr="00BA4FDC">
        <w:rPr>
          <w:rFonts w:hint="eastAsia"/>
          <w:sz w:val="26"/>
          <w:szCs w:val="26"/>
        </w:rPr>
        <w:t>。</w:t>
      </w:r>
    </w:p>
    <w:p w14:paraId="0AD42901" w14:textId="77777777" w:rsidR="002C3D33" w:rsidRPr="0008532A" w:rsidRDefault="002C3D33" w:rsidP="00A12C49">
      <w:pPr>
        <w:spacing w:beforeLines="20" w:before="72" w:afterLines="10" w:after="36" w:line="280" w:lineRule="exact"/>
        <w:ind w:leftChars="-50" w:left="575" w:hanging="695"/>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w:t>
      </w:r>
      <w:r w:rsidR="003517E8" w:rsidRPr="0008532A">
        <w:rPr>
          <w:rFonts w:eastAsia="標楷體" w:hint="eastAsia"/>
          <w:b/>
          <w:sz w:val="26"/>
          <w:szCs w:val="26"/>
          <w14:shadow w14:blurRad="50800" w14:dist="38100" w14:dir="2700000" w14:sx="100000" w14:sy="100000" w14:kx="0" w14:ky="0" w14:algn="tl">
            <w14:srgbClr w14:val="000000">
              <w14:alpha w14:val="60000"/>
            </w14:srgbClr>
          </w14:shadow>
        </w:rPr>
        <w:t>青少年</w:t>
      </w:r>
      <w:r w:rsidR="00773486" w:rsidRPr="0008532A">
        <w:rPr>
          <w:rFonts w:eastAsia="標楷體" w:hint="eastAsia"/>
          <w:b/>
          <w:sz w:val="26"/>
          <w:szCs w:val="26"/>
          <w14:shadow w14:blurRad="50800" w14:dist="38100" w14:dir="2700000" w14:sx="100000" w14:sy="100000" w14:kx="0" w14:ky="0" w14:algn="tl">
            <w14:srgbClr w14:val="000000">
              <w14:alpha w14:val="60000"/>
            </w14:srgbClr>
          </w14:shadow>
        </w:rPr>
        <w:t>常見的暈針反應</w:t>
      </w:r>
      <w:r w:rsidRPr="0008532A">
        <w:rPr>
          <w:rFonts w:eastAsia="標楷體"/>
          <w:b/>
          <w:sz w:val="26"/>
          <w:szCs w:val="26"/>
          <w14:shadow w14:blurRad="50800" w14:dist="38100" w14:dir="2700000" w14:sx="100000" w14:sy="100000" w14:kx="0" w14:ky="0" w14:algn="tl">
            <w14:srgbClr w14:val="000000">
              <w14:alpha w14:val="60000"/>
            </w14:srgbClr>
          </w14:shadow>
        </w:rPr>
        <w:t>》</w:t>
      </w:r>
    </w:p>
    <w:p w14:paraId="0835B57A" w14:textId="6AD2B0F9" w:rsidR="00773486" w:rsidRPr="00A12C49" w:rsidRDefault="009550FA" w:rsidP="00394D9E">
      <w:pPr>
        <w:spacing w:line="360" w:lineRule="exact"/>
        <w:ind w:leftChars="50" w:left="120" w:firstLineChars="200" w:firstLine="520"/>
        <w:jc w:val="both"/>
        <w:rPr>
          <w:rFonts w:ascii="標楷體" w:eastAsia="標楷體" w:hAnsi="標楷體"/>
          <w:sz w:val="26"/>
          <w:szCs w:val="26"/>
        </w:rPr>
      </w:pPr>
      <w:r w:rsidRPr="00A12C49">
        <w:rPr>
          <w:rFonts w:ascii="標楷體" w:eastAsia="標楷體" w:hAnsi="標楷體" w:hint="eastAsia"/>
          <w:sz w:val="26"/>
          <w:szCs w:val="26"/>
        </w:rPr>
        <w:t>暈針通常是因為對打針的心理壓力與恐懼感，轉化成身體的症狀，出現眩暈與噁心等症狀，大多發生於青少年集體接種疫苗時。大規模疫苗接種時，偶會發生聚集性暈針現象，被稱為集體心因性疾病。暈針反應與疫苗本身安全性無關，也不會造成身體健康的後遺症</w:t>
      </w:r>
      <w:r w:rsidR="00C75A77" w:rsidRPr="00A12C49">
        <w:rPr>
          <w:rFonts w:ascii="標楷體" w:eastAsia="標楷體" w:hAnsi="標楷體" w:hint="eastAsia"/>
          <w:sz w:val="26"/>
          <w:szCs w:val="26"/>
        </w:rPr>
        <w:t>。</w:t>
      </w:r>
    </w:p>
    <w:p w14:paraId="0F7FBFF2" w14:textId="0ED3B4DA" w:rsidR="00C34D4C" w:rsidRPr="00A12C49" w:rsidRDefault="009550FA" w:rsidP="00A73B1E">
      <w:pPr>
        <w:spacing w:line="320" w:lineRule="exact"/>
        <w:ind w:leftChars="50" w:left="120" w:firstLineChars="200" w:firstLine="520"/>
        <w:jc w:val="both"/>
        <w:rPr>
          <w:rFonts w:ascii="標楷體" w:eastAsia="標楷體" w:hAnsi="標楷體"/>
          <w:sz w:val="26"/>
          <w:szCs w:val="26"/>
        </w:rPr>
      </w:pPr>
      <w:r w:rsidRPr="00A12C49">
        <w:rPr>
          <w:rFonts w:ascii="標楷體" w:eastAsia="標楷體" w:hAnsi="標楷體" w:hint="eastAsia"/>
          <w:sz w:val="26"/>
          <w:szCs w:val="26"/>
        </w:rPr>
        <w:t>建議接種者於接種前避免空腹及脫水情形，等待注射時間不宜過久，可用音樂、影片或聊天等方式放鬆心情，並於接種時採取坐姿。另外，建議於接種後應坐或躺約30分鐘，以避免因發生昏厥而摔倒受傷</w:t>
      </w:r>
      <w:r w:rsidR="00C75A77" w:rsidRPr="00A12C49">
        <w:rPr>
          <w:rFonts w:ascii="標楷體" w:eastAsia="標楷體" w:hAnsi="標楷體" w:hint="eastAsia"/>
          <w:sz w:val="26"/>
          <w:szCs w:val="26"/>
        </w:rPr>
        <w:t>。</w:t>
      </w:r>
    </w:p>
    <w:p w14:paraId="32F36A5A" w14:textId="638F8203" w:rsidR="00C75A77" w:rsidRPr="00A12C49" w:rsidRDefault="009550FA" w:rsidP="00A73B1E">
      <w:pPr>
        <w:spacing w:line="320" w:lineRule="exact"/>
        <w:ind w:leftChars="50" w:left="120" w:firstLineChars="200" w:firstLine="520"/>
        <w:jc w:val="both"/>
        <w:rPr>
          <w:rFonts w:ascii="標楷體" w:eastAsia="標楷體" w:hAnsi="標楷體"/>
          <w:sz w:val="26"/>
          <w:szCs w:val="26"/>
        </w:rPr>
      </w:pPr>
      <w:r w:rsidRPr="00A12C49">
        <w:rPr>
          <w:rFonts w:ascii="標楷體" w:eastAsia="標楷體" w:hAnsi="標楷體" w:hint="eastAsia"/>
          <w:sz w:val="26"/>
          <w:szCs w:val="26"/>
        </w:rPr>
        <w:t>倘若發生暈針狀況，建議先至休息區休息，採坐姿或平躺姿勢緩解其緊張情緒，同時通知醫護人員（在學校應通知學校老師及醫護人員）。如暈針現象持續，宜送醫診治</w:t>
      </w:r>
      <w:r w:rsidR="00773486" w:rsidRPr="00A12C49">
        <w:rPr>
          <w:rFonts w:ascii="標楷體" w:eastAsia="標楷體" w:hAnsi="標楷體" w:hint="eastAsia"/>
          <w:sz w:val="26"/>
          <w:szCs w:val="26"/>
        </w:rPr>
        <w:t>。</w:t>
      </w:r>
    </w:p>
    <w:p w14:paraId="3F43C474" w14:textId="77777777" w:rsidR="00E331D4" w:rsidRPr="0008532A" w:rsidRDefault="00E331D4" w:rsidP="00A73B1E">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《安全性及副作用》</w:t>
      </w:r>
    </w:p>
    <w:p w14:paraId="25D4741A" w14:textId="1F5BB030" w:rsidR="0000011F" w:rsidRPr="00A12C49" w:rsidRDefault="009550FA" w:rsidP="0000011F">
      <w:pPr>
        <w:spacing w:line="360" w:lineRule="exact"/>
        <w:ind w:leftChars="50" w:left="120" w:firstLineChars="200" w:firstLine="520"/>
        <w:jc w:val="both"/>
        <w:rPr>
          <w:rFonts w:ascii="標楷體" w:eastAsia="標楷體" w:hAnsi="標楷體"/>
          <w:bCs/>
          <w:sz w:val="26"/>
          <w:szCs w:val="26"/>
        </w:rPr>
      </w:pPr>
      <w:r w:rsidRPr="00A12C49">
        <w:rPr>
          <w:rFonts w:ascii="標楷體" w:eastAsia="標楷體" w:hAnsi="標楷體" w:hint="eastAsia"/>
          <w:bCs/>
          <w:sz w:val="26"/>
          <w:szCs w:val="26"/>
        </w:rPr>
        <w:t>流感疫苗是由死病毒製成的不活化疫苗，因此不會因為接種流感疫苗而得到流感。接種後可能會有注射部位疼痛、紅腫，少數的人會有全身性的輕微反應，如發燒、頭痛、肌肉酸痛、噁心、皮膚搔癢、蕁麻疹或紅疹等，ㄧ般會在發生後1至2天內自然恢復。和其他任何藥品一樣，雖然極少發生，但流感疫苗也有可能造成嚴重的副作用，如立即型過敏反應，甚至過敏性休克等不適情況（臨床表現包括呼吸困難、聲音沙啞、氣喘、眼睛或嘴唇腫脹、頭昏、心跳加速等），若不幸發生，通常於接種後幾分鐘至幾小時內即出現症狀。其他曾被零星報告過之不良事件包括神經系統症狀（如：臂神經叢炎、顏面神經麻痺、熱痙攣、腦脊髓炎、對稱性神經麻痺為表現的Guillain-Barré症候群等）和血液系統症狀（如：暫時性血小板低下，臨床表現包括皮膚出現紫斑或出血點、出血時不易止血等）。除了1976年豬流感疫苗、2009年H1N1新型流感疫苗與部分季節性流感疫苗經流行病學研究證實與Guillain-Barré症候群可能相關外，其他少有確切統計數據證明與接種流感疫苗有關。此外，現有研究結果與世界衛生組織報告均顯示，孕婦於懷孕期間接種不活化流感疫苗，並未增加妊娠及胎兒不良事件之風險</w:t>
      </w:r>
      <w:r w:rsidR="0000011F" w:rsidRPr="00A12C49">
        <w:rPr>
          <w:rFonts w:ascii="標楷體" w:eastAsia="標楷體" w:hAnsi="標楷體" w:hint="eastAsia"/>
          <w:bCs/>
          <w:sz w:val="26"/>
          <w:szCs w:val="26"/>
        </w:rPr>
        <w:t>。</w:t>
      </w:r>
    </w:p>
    <w:p w14:paraId="6276DABE" w14:textId="73C17254" w:rsidR="005E432A" w:rsidRPr="00A12C49" w:rsidRDefault="009550FA" w:rsidP="0000011F">
      <w:pPr>
        <w:spacing w:line="360" w:lineRule="exact"/>
        <w:ind w:leftChars="50" w:left="120" w:firstLineChars="200" w:firstLine="520"/>
        <w:jc w:val="both"/>
        <w:rPr>
          <w:rFonts w:ascii="標楷體" w:eastAsia="標楷體" w:hAnsi="標楷體"/>
          <w:bCs/>
          <w:sz w:val="26"/>
          <w:szCs w:val="26"/>
        </w:rPr>
      </w:pPr>
      <w:r w:rsidRPr="00A12C49">
        <w:rPr>
          <w:rFonts w:ascii="標楷體" w:eastAsia="標楷體" w:hAnsi="標楷體" w:hint="eastAsia"/>
          <w:bCs/>
          <w:sz w:val="26"/>
          <w:szCs w:val="26"/>
        </w:rPr>
        <w:t>本年度採購之流感疫苗皆不含硫柳汞成分</w:t>
      </w:r>
      <w:r w:rsidR="0000011F" w:rsidRPr="00A12C49">
        <w:rPr>
          <w:rFonts w:ascii="標楷體" w:eastAsia="標楷體" w:hAnsi="標楷體" w:hint="eastAsia"/>
          <w:bCs/>
          <w:sz w:val="26"/>
          <w:szCs w:val="26"/>
        </w:rPr>
        <w:t>。</w:t>
      </w:r>
    </w:p>
    <w:p w14:paraId="04B287F0" w14:textId="3130A0CD" w:rsidR="0000011F" w:rsidRPr="00B928EC" w:rsidRDefault="0000011F" w:rsidP="006D6B84">
      <w:pPr>
        <w:spacing w:line="360" w:lineRule="exact"/>
        <w:jc w:val="both"/>
        <w:rPr>
          <w:rFonts w:ascii="標楷體" w:eastAsia="標楷體" w:hAnsi="標楷體"/>
          <w:sz w:val="26"/>
          <w:szCs w:val="26"/>
        </w:rPr>
      </w:pPr>
    </w:p>
    <w:p w14:paraId="61E21283" w14:textId="77777777" w:rsidR="00703D62" w:rsidRPr="00703D62" w:rsidRDefault="00703D62" w:rsidP="00703D62">
      <w:pPr>
        <w:spacing w:afterLines="50" w:after="180" w:line="14" w:lineRule="exact"/>
        <w:jc w:val="center"/>
        <w:rPr>
          <w:rFonts w:eastAsia="標楷體"/>
          <w:b/>
          <w:sz w:val="2"/>
          <w:szCs w:val="2"/>
          <w:u w:val="single"/>
        </w:rPr>
      </w:pPr>
      <w:r w:rsidRPr="00703D62">
        <w:rPr>
          <w:rFonts w:eastAsia="標楷體"/>
          <w:noProof/>
          <w:sz w:val="26"/>
          <w:szCs w:val="26"/>
          <w:u w:val="single"/>
        </w:rPr>
        <mc:AlternateContent>
          <mc:Choice Requires="wps">
            <w:drawing>
              <wp:anchor distT="45720" distB="45720" distL="114300" distR="114300" simplePos="0" relativeHeight="251670528" behindDoc="0" locked="0" layoutInCell="1" allowOverlap="1" wp14:anchorId="7C31CDE0" wp14:editId="1DB3F706">
                <wp:simplePos x="0" y="0"/>
                <wp:positionH relativeFrom="margin">
                  <wp:posOffset>6269355</wp:posOffset>
                </wp:positionH>
                <wp:positionV relativeFrom="paragraph">
                  <wp:posOffset>-102235</wp:posOffset>
                </wp:positionV>
                <wp:extent cx="647700" cy="333375"/>
                <wp:effectExtent l="0" t="0" r="0" b="952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33375"/>
                        </a:xfrm>
                        <a:prstGeom prst="rect">
                          <a:avLst/>
                        </a:prstGeom>
                        <a:solidFill>
                          <a:srgbClr val="FFFFFF"/>
                        </a:solidFill>
                        <a:ln w="9525">
                          <a:noFill/>
                          <a:miter lim="800000"/>
                          <a:headEnd/>
                          <a:tailEnd/>
                        </a:ln>
                      </wps:spPr>
                      <wps:txbx>
                        <w:txbxContent>
                          <w:p w14:paraId="200667C1" w14:textId="3732ED76" w:rsidR="00703D62" w:rsidRPr="00216D9C" w:rsidRDefault="00703D62" w:rsidP="00703D62">
                            <w:pPr>
                              <w:rPr>
                                <w:rFonts w:ascii="標楷體" w:eastAsia="標楷體" w:hAnsi="標楷體"/>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31CDE0" id="_x0000_s1027" type="#_x0000_t202" style="position:absolute;left:0;text-align:left;margin-left:493.65pt;margin-top:-8.05pt;width:51pt;height:26.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" stroked="f">
                <v:textbox>
                  <w:txbxContent>
                    <w:p w14:paraId="200667C1" w14:textId="3732ED76" w:rsidR="00703D62" w:rsidRPr="00216D9C" w:rsidRDefault="00703D62" w:rsidP="00703D62">
                      <w:pPr>
                        <w:rPr>
                          <w:rFonts w:ascii="標楷體" w:eastAsia="標楷體" w:hAnsi="標楷體"/>
                        </w:rPr>
                      </w:pPr>
                    </w:p>
                  </w:txbxContent>
                </v:textbox>
                <w10:wrap anchorx="margin"/>
              </v:shape>
            </w:pict>
          </mc:Fallback>
        </mc:AlternateContent>
      </w:r>
    </w:p>
    <w:p w14:paraId="5015BEA7" w14:textId="488888E6" w:rsidR="00E331D4" w:rsidRPr="00FF5E4A" w:rsidRDefault="00FF5E4A" w:rsidP="00FF5E4A">
      <w:pPr>
        <w:wordWrap w:val="0"/>
        <w:spacing w:line="340" w:lineRule="exact"/>
        <w:ind w:right="2240" w:firstLineChars="400" w:firstLine="1121"/>
        <w:rPr>
          <w:rFonts w:eastAsia="標楷體"/>
          <w:b/>
          <w:sz w:val="28"/>
          <w:szCs w:val="28"/>
        </w:rPr>
      </w:pPr>
      <w:r w:rsidRPr="00FF5E4A">
        <w:rPr>
          <w:rFonts w:ascii="標楷體" w:eastAsia="標楷體" w:hAnsi="標楷體"/>
          <w:b/>
          <w:noProof/>
          <w:sz w:val="28"/>
          <w:szCs w:val="28"/>
        </w:rPr>
        <w:drawing>
          <wp:anchor distT="0" distB="0" distL="114300" distR="114300" simplePos="0" relativeHeight="251668480" behindDoc="0" locked="0" layoutInCell="1" allowOverlap="1" wp14:anchorId="7E210AEA" wp14:editId="67CC0E68">
            <wp:simplePos x="0" y="0"/>
            <wp:positionH relativeFrom="column">
              <wp:posOffset>3761740</wp:posOffset>
            </wp:positionH>
            <wp:positionV relativeFrom="paragraph">
              <wp:posOffset>217170</wp:posOffset>
            </wp:positionV>
            <wp:extent cx="1666240" cy="409575"/>
            <wp:effectExtent l="0" t="0" r="0" b="0"/>
            <wp:wrapNone/>
            <wp:docPr id="829507578" name="圖片 829507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6240" cy="409575"/>
                    </a:xfrm>
                    <a:prstGeom prst="rect">
                      <a:avLst/>
                    </a:prstGeom>
                  </pic:spPr>
                </pic:pic>
              </a:graphicData>
            </a:graphic>
            <wp14:sizeRelH relativeFrom="page">
              <wp14:pctWidth>0</wp14:pctWidth>
            </wp14:sizeRelH>
            <wp14:sizeRelV relativeFrom="page">
              <wp14:pctHeight>0</wp14:pctHeight>
            </wp14:sizeRelV>
          </wp:anchor>
        </w:drawing>
      </w:r>
      <w:r w:rsidRPr="00FF5E4A">
        <w:rPr>
          <w:rFonts w:ascii="標楷體" w:eastAsia="標楷體" w:hAnsi="標楷體"/>
          <w:b/>
          <w:noProof/>
          <w:sz w:val="28"/>
          <w:szCs w:val="28"/>
        </w:rPr>
        <w:drawing>
          <wp:anchor distT="0" distB="0" distL="114300" distR="114300" simplePos="0" relativeHeight="251667456" behindDoc="0" locked="0" layoutInCell="1" allowOverlap="1" wp14:anchorId="0761D34D" wp14:editId="693C8184">
            <wp:simplePos x="0" y="0"/>
            <wp:positionH relativeFrom="column">
              <wp:posOffset>1520190</wp:posOffset>
            </wp:positionH>
            <wp:positionV relativeFrom="paragraph">
              <wp:posOffset>281940</wp:posOffset>
            </wp:positionV>
            <wp:extent cx="1551940" cy="344285"/>
            <wp:effectExtent l="0" t="0" r="0" b="0"/>
            <wp:wrapNone/>
            <wp:docPr id="1047859246" name="圖片 1047859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1940" cy="344285"/>
                    </a:xfrm>
                    <a:prstGeom prst="rect">
                      <a:avLst/>
                    </a:prstGeom>
                  </pic:spPr>
                </pic:pic>
              </a:graphicData>
            </a:graphic>
            <wp14:sizeRelH relativeFrom="page">
              <wp14:pctWidth>0</wp14:pctWidth>
            </wp14:sizeRelH>
            <wp14:sizeRelV relativeFrom="page">
              <wp14:pctHeight>0</wp14:pctHeight>
            </wp14:sizeRelV>
          </wp:anchor>
        </w:drawing>
      </w:r>
      <w:r w:rsidR="00703D62" w:rsidRPr="00FF5E4A">
        <w:rPr>
          <w:rFonts w:eastAsia="標楷體" w:hint="eastAsia"/>
          <w:b/>
          <w:sz w:val="28"/>
          <w:szCs w:val="28"/>
        </w:rPr>
        <w:t>桃園市中壢區信義國民小</w:t>
      </w:r>
      <w:r w:rsidR="00E331D4" w:rsidRPr="00FF5E4A">
        <w:rPr>
          <w:rFonts w:eastAsia="標楷體"/>
          <w:b/>
          <w:sz w:val="28"/>
          <w:szCs w:val="28"/>
        </w:rPr>
        <w:t>健康中心</w:t>
      </w:r>
      <w:r w:rsidR="00703D62" w:rsidRPr="00FF5E4A">
        <w:rPr>
          <w:rFonts w:eastAsia="標楷體" w:hint="eastAsia"/>
          <w:b/>
          <w:sz w:val="28"/>
          <w:szCs w:val="28"/>
        </w:rPr>
        <w:t>4</w:t>
      </w:r>
      <w:r w:rsidR="00703D62" w:rsidRPr="00FF5E4A">
        <w:rPr>
          <w:rFonts w:eastAsia="標楷體"/>
          <w:b/>
          <w:sz w:val="28"/>
          <w:szCs w:val="28"/>
        </w:rPr>
        <w:t>573780#313#318</w:t>
      </w:r>
      <w:r w:rsidR="00E331D4" w:rsidRPr="00FF5E4A">
        <w:rPr>
          <w:rFonts w:eastAsia="標楷體"/>
          <w:b/>
          <w:sz w:val="28"/>
          <w:szCs w:val="28"/>
        </w:rPr>
        <w:t>關心您</w:t>
      </w:r>
    </w:p>
    <w:sectPr w:rsidR="00E331D4" w:rsidRPr="00FF5E4A" w:rsidSect="00337122">
      <w:pgSz w:w="11906" w:h="16838"/>
      <w:pgMar w:top="709" w:right="567" w:bottom="709"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ED316" w14:textId="77777777" w:rsidR="008E5F9D" w:rsidRDefault="008E5F9D" w:rsidP="00651A00">
      <w:r>
        <w:separator/>
      </w:r>
    </w:p>
  </w:endnote>
  <w:endnote w:type="continuationSeparator" w:id="0">
    <w:p w14:paraId="380DF2DC" w14:textId="77777777" w:rsidR="008E5F9D" w:rsidRDefault="008E5F9D" w:rsidP="00651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AF767" w14:textId="77777777" w:rsidR="008E5F9D" w:rsidRDefault="008E5F9D" w:rsidP="00651A00">
      <w:r>
        <w:separator/>
      </w:r>
    </w:p>
  </w:footnote>
  <w:footnote w:type="continuationSeparator" w:id="0">
    <w:p w14:paraId="0B539CAA" w14:textId="77777777" w:rsidR="008E5F9D" w:rsidRDefault="008E5F9D" w:rsidP="00651A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33412"/>
    <w:multiLevelType w:val="hybridMultilevel"/>
    <w:tmpl w:val="B63211F6"/>
    <w:lvl w:ilvl="0" w:tplc="B03A4732">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 w15:restartNumberingAfterBreak="0">
    <w:nsid w:val="0C9E2EB7"/>
    <w:multiLevelType w:val="hybridMultilevel"/>
    <w:tmpl w:val="D9CC022C"/>
    <w:lvl w:ilvl="0" w:tplc="39F49192">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F4377D"/>
    <w:multiLevelType w:val="hybridMultilevel"/>
    <w:tmpl w:val="091CB21E"/>
    <w:lvl w:ilvl="0" w:tplc="84B0C8EE">
      <w:start w:val="1"/>
      <w:numFmt w:val="taiwaneseCountingThousand"/>
      <w:lvlText w:val="%1、"/>
      <w:lvlJc w:val="left"/>
      <w:pPr>
        <w:ind w:left="677" w:hanging="480"/>
      </w:pPr>
      <w:rPr>
        <w:rFonts w:hint="eastAsia"/>
      </w:rPr>
    </w:lvl>
    <w:lvl w:ilvl="1" w:tplc="04090019" w:tentative="1">
      <w:start w:val="1"/>
      <w:numFmt w:val="ideographTraditional"/>
      <w:lvlText w:val="%2、"/>
      <w:lvlJc w:val="left"/>
      <w:pPr>
        <w:ind w:left="1157" w:hanging="480"/>
      </w:pPr>
    </w:lvl>
    <w:lvl w:ilvl="2" w:tplc="0409001B" w:tentative="1">
      <w:start w:val="1"/>
      <w:numFmt w:val="lowerRoman"/>
      <w:lvlText w:val="%3."/>
      <w:lvlJc w:val="right"/>
      <w:pPr>
        <w:ind w:left="1637" w:hanging="480"/>
      </w:pPr>
    </w:lvl>
    <w:lvl w:ilvl="3" w:tplc="0409000F" w:tentative="1">
      <w:start w:val="1"/>
      <w:numFmt w:val="decimal"/>
      <w:lvlText w:val="%4."/>
      <w:lvlJc w:val="left"/>
      <w:pPr>
        <w:ind w:left="2117" w:hanging="480"/>
      </w:pPr>
    </w:lvl>
    <w:lvl w:ilvl="4" w:tplc="04090019" w:tentative="1">
      <w:start w:val="1"/>
      <w:numFmt w:val="ideographTraditional"/>
      <w:lvlText w:val="%5、"/>
      <w:lvlJc w:val="left"/>
      <w:pPr>
        <w:ind w:left="2597" w:hanging="480"/>
      </w:pPr>
    </w:lvl>
    <w:lvl w:ilvl="5" w:tplc="0409001B" w:tentative="1">
      <w:start w:val="1"/>
      <w:numFmt w:val="lowerRoman"/>
      <w:lvlText w:val="%6."/>
      <w:lvlJc w:val="right"/>
      <w:pPr>
        <w:ind w:left="3077" w:hanging="480"/>
      </w:pPr>
    </w:lvl>
    <w:lvl w:ilvl="6" w:tplc="0409000F" w:tentative="1">
      <w:start w:val="1"/>
      <w:numFmt w:val="decimal"/>
      <w:lvlText w:val="%7."/>
      <w:lvlJc w:val="left"/>
      <w:pPr>
        <w:ind w:left="3557" w:hanging="480"/>
      </w:pPr>
    </w:lvl>
    <w:lvl w:ilvl="7" w:tplc="04090019" w:tentative="1">
      <w:start w:val="1"/>
      <w:numFmt w:val="ideographTraditional"/>
      <w:lvlText w:val="%8、"/>
      <w:lvlJc w:val="left"/>
      <w:pPr>
        <w:ind w:left="4037" w:hanging="480"/>
      </w:pPr>
    </w:lvl>
    <w:lvl w:ilvl="8" w:tplc="0409001B" w:tentative="1">
      <w:start w:val="1"/>
      <w:numFmt w:val="lowerRoman"/>
      <w:lvlText w:val="%9."/>
      <w:lvlJc w:val="right"/>
      <w:pPr>
        <w:ind w:left="4517" w:hanging="480"/>
      </w:pPr>
    </w:lvl>
  </w:abstractNum>
  <w:abstractNum w:abstractNumId="3" w15:restartNumberingAfterBreak="0">
    <w:nsid w:val="232B598A"/>
    <w:multiLevelType w:val="multilevel"/>
    <w:tmpl w:val="985C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4E059A"/>
    <w:multiLevelType w:val="hybridMultilevel"/>
    <w:tmpl w:val="37CE3216"/>
    <w:lvl w:ilvl="0" w:tplc="84B0C8EE">
      <w:start w:val="1"/>
      <w:numFmt w:val="taiwaneseCountingThousand"/>
      <w:lvlText w:val="%1、"/>
      <w:lvlJc w:val="left"/>
      <w:pPr>
        <w:ind w:left="636" w:hanging="480"/>
      </w:pPr>
      <w:rPr>
        <w:rFonts w:hint="eastAsia"/>
      </w:rPr>
    </w:lvl>
    <w:lvl w:ilvl="1" w:tplc="04090019" w:tentative="1">
      <w:start w:val="1"/>
      <w:numFmt w:val="ideographTraditional"/>
      <w:lvlText w:val="%2、"/>
      <w:lvlJc w:val="left"/>
      <w:pPr>
        <w:ind w:left="1116" w:hanging="480"/>
      </w:pPr>
    </w:lvl>
    <w:lvl w:ilvl="2" w:tplc="0409001B" w:tentative="1">
      <w:start w:val="1"/>
      <w:numFmt w:val="lowerRoman"/>
      <w:lvlText w:val="%3."/>
      <w:lvlJc w:val="right"/>
      <w:pPr>
        <w:ind w:left="1596" w:hanging="480"/>
      </w:pPr>
    </w:lvl>
    <w:lvl w:ilvl="3" w:tplc="0409000F" w:tentative="1">
      <w:start w:val="1"/>
      <w:numFmt w:val="decimal"/>
      <w:lvlText w:val="%4."/>
      <w:lvlJc w:val="left"/>
      <w:pPr>
        <w:ind w:left="2076" w:hanging="480"/>
      </w:pPr>
    </w:lvl>
    <w:lvl w:ilvl="4" w:tplc="04090019" w:tentative="1">
      <w:start w:val="1"/>
      <w:numFmt w:val="ideographTraditional"/>
      <w:lvlText w:val="%5、"/>
      <w:lvlJc w:val="left"/>
      <w:pPr>
        <w:ind w:left="2556" w:hanging="480"/>
      </w:pPr>
    </w:lvl>
    <w:lvl w:ilvl="5" w:tplc="0409001B" w:tentative="1">
      <w:start w:val="1"/>
      <w:numFmt w:val="lowerRoman"/>
      <w:lvlText w:val="%6."/>
      <w:lvlJc w:val="right"/>
      <w:pPr>
        <w:ind w:left="3036" w:hanging="480"/>
      </w:pPr>
    </w:lvl>
    <w:lvl w:ilvl="6" w:tplc="0409000F" w:tentative="1">
      <w:start w:val="1"/>
      <w:numFmt w:val="decimal"/>
      <w:lvlText w:val="%7."/>
      <w:lvlJc w:val="left"/>
      <w:pPr>
        <w:ind w:left="3516" w:hanging="480"/>
      </w:pPr>
    </w:lvl>
    <w:lvl w:ilvl="7" w:tplc="04090019" w:tentative="1">
      <w:start w:val="1"/>
      <w:numFmt w:val="ideographTraditional"/>
      <w:lvlText w:val="%8、"/>
      <w:lvlJc w:val="left"/>
      <w:pPr>
        <w:ind w:left="3996" w:hanging="480"/>
      </w:pPr>
    </w:lvl>
    <w:lvl w:ilvl="8" w:tplc="0409001B" w:tentative="1">
      <w:start w:val="1"/>
      <w:numFmt w:val="lowerRoman"/>
      <w:lvlText w:val="%9."/>
      <w:lvlJc w:val="right"/>
      <w:pPr>
        <w:ind w:left="4476" w:hanging="480"/>
      </w:pPr>
    </w:lvl>
  </w:abstractNum>
  <w:abstractNum w:abstractNumId="5" w15:restartNumberingAfterBreak="0">
    <w:nsid w:val="2D873FB9"/>
    <w:multiLevelType w:val="hybridMultilevel"/>
    <w:tmpl w:val="9A868490"/>
    <w:lvl w:ilvl="0" w:tplc="60C83298">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1D4"/>
    <w:rsid w:val="0000011F"/>
    <w:rsid w:val="00012082"/>
    <w:rsid w:val="00013D03"/>
    <w:rsid w:val="00081786"/>
    <w:rsid w:val="0008532A"/>
    <w:rsid w:val="00086A1A"/>
    <w:rsid w:val="00086DD8"/>
    <w:rsid w:val="000A6C9D"/>
    <w:rsid w:val="000B3C10"/>
    <w:rsid w:val="000C5B22"/>
    <w:rsid w:val="0011592C"/>
    <w:rsid w:val="0014139E"/>
    <w:rsid w:val="00147F1F"/>
    <w:rsid w:val="00185C1C"/>
    <w:rsid w:val="001A202D"/>
    <w:rsid w:val="001A71EB"/>
    <w:rsid w:val="001B2850"/>
    <w:rsid w:val="001E334F"/>
    <w:rsid w:val="001E5565"/>
    <w:rsid w:val="001F355A"/>
    <w:rsid w:val="00204C64"/>
    <w:rsid w:val="00216D9C"/>
    <w:rsid w:val="002514B2"/>
    <w:rsid w:val="002840A8"/>
    <w:rsid w:val="00296E0F"/>
    <w:rsid w:val="002B4F7F"/>
    <w:rsid w:val="002C3D33"/>
    <w:rsid w:val="0033462F"/>
    <w:rsid w:val="00337122"/>
    <w:rsid w:val="003517E8"/>
    <w:rsid w:val="0037001D"/>
    <w:rsid w:val="00374219"/>
    <w:rsid w:val="00394D9E"/>
    <w:rsid w:val="003C2FB9"/>
    <w:rsid w:val="003C70E9"/>
    <w:rsid w:val="0041716D"/>
    <w:rsid w:val="00423433"/>
    <w:rsid w:val="004241F3"/>
    <w:rsid w:val="00436954"/>
    <w:rsid w:val="00436BAF"/>
    <w:rsid w:val="0047101C"/>
    <w:rsid w:val="004750F7"/>
    <w:rsid w:val="00484026"/>
    <w:rsid w:val="004842A4"/>
    <w:rsid w:val="00486704"/>
    <w:rsid w:val="004902EF"/>
    <w:rsid w:val="004C0272"/>
    <w:rsid w:val="004D20FE"/>
    <w:rsid w:val="004F1C9B"/>
    <w:rsid w:val="005038BE"/>
    <w:rsid w:val="00530846"/>
    <w:rsid w:val="00551783"/>
    <w:rsid w:val="00553670"/>
    <w:rsid w:val="00562AC0"/>
    <w:rsid w:val="005964D3"/>
    <w:rsid w:val="005C4125"/>
    <w:rsid w:val="005C5488"/>
    <w:rsid w:val="005E432A"/>
    <w:rsid w:val="005E4F92"/>
    <w:rsid w:val="006143CC"/>
    <w:rsid w:val="0061692A"/>
    <w:rsid w:val="00651A00"/>
    <w:rsid w:val="00672312"/>
    <w:rsid w:val="006A00B0"/>
    <w:rsid w:val="006A11D4"/>
    <w:rsid w:val="006D6B84"/>
    <w:rsid w:val="006D6C74"/>
    <w:rsid w:val="006F4FA5"/>
    <w:rsid w:val="00703D62"/>
    <w:rsid w:val="00723D9E"/>
    <w:rsid w:val="00752B24"/>
    <w:rsid w:val="00766FD4"/>
    <w:rsid w:val="00773486"/>
    <w:rsid w:val="00793202"/>
    <w:rsid w:val="007B7DD3"/>
    <w:rsid w:val="007D15CD"/>
    <w:rsid w:val="007E55A9"/>
    <w:rsid w:val="007F62B6"/>
    <w:rsid w:val="00814A0E"/>
    <w:rsid w:val="00836592"/>
    <w:rsid w:val="00852633"/>
    <w:rsid w:val="00873BEA"/>
    <w:rsid w:val="00892063"/>
    <w:rsid w:val="008C31EF"/>
    <w:rsid w:val="008C6D86"/>
    <w:rsid w:val="008E5F9D"/>
    <w:rsid w:val="00915DDC"/>
    <w:rsid w:val="009329DF"/>
    <w:rsid w:val="00937DB8"/>
    <w:rsid w:val="00946AB7"/>
    <w:rsid w:val="009550FA"/>
    <w:rsid w:val="0095548D"/>
    <w:rsid w:val="009E6027"/>
    <w:rsid w:val="00A063EA"/>
    <w:rsid w:val="00A11C29"/>
    <w:rsid w:val="00A12C49"/>
    <w:rsid w:val="00A60117"/>
    <w:rsid w:val="00A73B1E"/>
    <w:rsid w:val="00A90D62"/>
    <w:rsid w:val="00A933B3"/>
    <w:rsid w:val="00AE2B37"/>
    <w:rsid w:val="00AF3152"/>
    <w:rsid w:val="00B06211"/>
    <w:rsid w:val="00B51AA9"/>
    <w:rsid w:val="00B750AF"/>
    <w:rsid w:val="00B92881"/>
    <w:rsid w:val="00B928EC"/>
    <w:rsid w:val="00BA4FDC"/>
    <w:rsid w:val="00BB0DFA"/>
    <w:rsid w:val="00BC7744"/>
    <w:rsid w:val="00BE6C3E"/>
    <w:rsid w:val="00C0330D"/>
    <w:rsid w:val="00C25B79"/>
    <w:rsid w:val="00C34D4C"/>
    <w:rsid w:val="00C75A77"/>
    <w:rsid w:val="00CB05CC"/>
    <w:rsid w:val="00D26EE2"/>
    <w:rsid w:val="00D33D7C"/>
    <w:rsid w:val="00D4244C"/>
    <w:rsid w:val="00D44164"/>
    <w:rsid w:val="00D76B52"/>
    <w:rsid w:val="00DA6E68"/>
    <w:rsid w:val="00DB469A"/>
    <w:rsid w:val="00DB4E9E"/>
    <w:rsid w:val="00DC1893"/>
    <w:rsid w:val="00DE45D4"/>
    <w:rsid w:val="00DF2D72"/>
    <w:rsid w:val="00E26F25"/>
    <w:rsid w:val="00E31809"/>
    <w:rsid w:val="00E331D4"/>
    <w:rsid w:val="00E340FE"/>
    <w:rsid w:val="00E37C53"/>
    <w:rsid w:val="00E510E8"/>
    <w:rsid w:val="00E56B1B"/>
    <w:rsid w:val="00E70F3C"/>
    <w:rsid w:val="00E861C8"/>
    <w:rsid w:val="00E972CD"/>
    <w:rsid w:val="00EA646E"/>
    <w:rsid w:val="00EC7A68"/>
    <w:rsid w:val="00ED6ED9"/>
    <w:rsid w:val="00EE0558"/>
    <w:rsid w:val="00EE2B9A"/>
    <w:rsid w:val="00EE32CA"/>
    <w:rsid w:val="00F14385"/>
    <w:rsid w:val="00F16CAB"/>
    <w:rsid w:val="00F50B32"/>
    <w:rsid w:val="00F61FAA"/>
    <w:rsid w:val="00F74027"/>
    <w:rsid w:val="00F7654E"/>
    <w:rsid w:val="00FB5176"/>
    <w:rsid w:val="00FE5D9F"/>
    <w:rsid w:val="00FF3B97"/>
    <w:rsid w:val="00FF5E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9C72C"/>
  <w15:docId w15:val="{16F4B44D-EC37-4551-B95A-A421778BF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1D4"/>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25">
    <w:name w:val="2-2壹-縮2.5凸排"/>
    <w:rsid w:val="00E331D4"/>
    <w:pPr>
      <w:widowControl w:val="0"/>
      <w:adjustRightInd w:val="0"/>
      <w:spacing w:line="500" w:lineRule="exact"/>
      <w:ind w:leftChars="250" w:left="450" w:hangingChars="200" w:hanging="200"/>
      <w:jc w:val="both"/>
    </w:pPr>
    <w:rPr>
      <w:rFonts w:ascii="Times New Roman" w:eastAsia="標楷體" w:hAnsi="Times New Roman" w:cs="Times New Roman"/>
      <w:kern w:val="0"/>
      <w:sz w:val="28"/>
      <w:szCs w:val="20"/>
    </w:rPr>
  </w:style>
  <w:style w:type="paragraph" w:styleId="a3">
    <w:name w:val="header"/>
    <w:basedOn w:val="a"/>
    <w:link w:val="a4"/>
    <w:uiPriority w:val="99"/>
    <w:unhideWhenUsed/>
    <w:rsid w:val="00651A00"/>
    <w:pPr>
      <w:tabs>
        <w:tab w:val="center" w:pos="4153"/>
        <w:tab w:val="right" w:pos="8306"/>
      </w:tabs>
      <w:snapToGrid w:val="0"/>
    </w:pPr>
    <w:rPr>
      <w:sz w:val="20"/>
    </w:rPr>
  </w:style>
  <w:style w:type="character" w:customStyle="1" w:styleId="a4">
    <w:name w:val="頁首 字元"/>
    <w:basedOn w:val="a0"/>
    <w:link w:val="a3"/>
    <w:uiPriority w:val="99"/>
    <w:rsid w:val="00651A00"/>
    <w:rPr>
      <w:rFonts w:ascii="Times New Roman" w:eastAsia="新細明體" w:hAnsi="Times New Roman" w:cs="Times New Roman"/>
      <w:sz w:val="20"/>
      <w:szCs w:val="20"/>
    </w:rPr>
  </w:style>
  <w:style w:type="paragraph" w:styleId="a5">
    <w:name w:val="footer"/>
    <w:basedOn w:val="a"/>
    <w:link w:val="a6"/>
    <w:uiPriority w:val="99"/>
    <w:unhideWhenUsed/>
    <w:rsid w:val="00651A00"/>
    <w:pPr>
      <w:tabs>
        <w:tab w:val="center" w:pos="4153"/>
        <w:tab w:val="right" w:pos="8306"/>
      </w:tabs>
      <w:snapToGrid w:val="0"/>
    </w:pPr>
    <w:rPr>
      <w:sz w:val="20"/>
    </w:rPr>
  </w:style>
  <w:style w:type="character" w:customStyle="1" w:styleId="a6">
    <w:name w:val="頁尾 字元"/>
    <w:basedOn w:val="a0"/>
    <w:link w:val="a5"/>
    <w:uiPriority w:val="99"/>
    <w:rsid w:val="00651A00"/>
    <w:rPr>
      <w:rFonts w:ascii="Times New Roman" w:eastAsia="新細明體" w:hAnsi="Times New Roman" w:cs="Times New Roman"/>
      <w:sz w:val="20"/>
      <w:szCs w:val="20"/>
    </w:rPr>
  </w:style>
  <w:style w:type="paragraph" w:styleId="a7">
    <w:name w:val="List Paragraph"/>
    <w:basedOn w:val="a"/>
    <w:uiPriority w:val="34"/>
    <w:qFormat/>
    <w:rsid w:val="002C3D33"/>
    <w:pPr>
      <w:ind w:leftChars="200" w:left="480"/>
    </w:pPr>
  </w:style>
  <w:style w:type="paragraph" w:customStyle="1" w:styleId="bold">
    <w:name w:val="bold"/>
    <w:basedOn w:val="a"/>
    <w:rsid w:val="002C3D33"/>
    <w:pPr>
      <w:widowControl/>
      <w:spacing w:before="100" w:beforeAutospacing="1" w:after="100" w:afterAutospacing="1"/>
    </w:pPr>
    <w:rPr>
      <w:rFonts w:ascii="新細明體" w:hAnsi="新細明體" w:cs="新細明體"/>
      <w:kern w:val="0"/>
      <w:szCs w:val="24"/>
    </w:rPr>
  </w:style>
  <w:style w:type="paragraph" w:styleId="Web">
    <w:name w:val="Normal (Web)"/>
    <w:basedOn w:val="a"/>
    <w:uiPriority w:val="99"/>
    <w:semiHidden/>
    <w:unhideWhenUsed/>
    <w:rsid w:val="002C3D33"/>
    <w:pPr>
      <w:widowControl/>
      <w:spacing w:before="100" w:beforeAutospacing="1" w:after="100" w:afterAutospacing="1"/>
    </w:pPr>
    <w:rPr>
      <w:rFonts w:ascii="新細明體" w:hAnsi="新細明體" w:cs="新細明體"/>
      <w:kern w:val="0"/>
      <w:szCs w:val="24"/>
    </w:rPr>
  </w:style>
  <w:style w:type="character" w:customStyle="1" w:styleId="apple-converted-space">
    <w:name w:val="apple-converted-space"/>
    <w:basedOn w:val="a0"/>
    <w:rsid w:val="002C3D33"/>
  </w:style>
  <w:style w:type="character" w:styleId="a8">
    <w:name w:val="Hyperlink"/>
    <w:basedOn w:val="a0"/>
    <w:uiPriority w:val="99"/>
    <w:semiHidden/>
    <w:unhideWhenUsed/>
    <w:rsid w:val="002C3D33"/>
    <w:rPr>
      <w:color w:val="0000FF"/>
      <w:u w:val="single"/>
    </w:rPr>
  </w:style>
  <w:style w:type="paragraph" w:styleId="a9">
    <w:name w:val="Balloon Text"/>
    <w:basedOn w:val="a"/>
    <w:link w:val="aa"/>
    <w:uiPriority w:val="99"/>
    <w:semiHidden/>
    <w:unhideWhenUsed/>
    <w:rsid w:val="007F62B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F62B6"/>
    <w:rPr>
      <w:rFonts w:asciiTheme="majorHAnsi" w:eastAsiaTheme="majorEastAsia" w:hAnsiTheme="majorHAnsi" w:cstheme="majorBidi"/>
      <w:sz w:val="18"/>
      <w:szCs w:val="18"/>
    </w:rPr>
  </w:style>
  <w:style w:type="table" w:styleId="ab">
    <w:name w:val="Table Grid"/>
    <w:basedOn w:val="a1"/>
    <w:uiPriority w:val="59"/>
    <w:rsid w:val="00A73B1E"/>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63973">
      <w:bodyDiv w:val="1"/>
      <w:marLeft w:val="0"/>
      <w:marRight w:val="0"/>
      <w:marTop w:val="0"/>
      <w:marBottom w:val="0"/>
      <w:divBdr>
        <w:top w:val="none" w:sz="0" w:space="0" w:color="auto"/>
        <w:left w:val="none" w:sz="0" w:space="0" w:color="auto"/>
        <w:bottom w:val="none" w:sz="0" w:space="0" w:color="auto"/>
        <w:right w:val="none" w:sz="0" w:space="0" w:color="auto"/>
      </w:divBdr>
    </w:div>
    <w:div w:id="263194844">
      <w:bodyDiv w:val="1"/>
      <w:marLeft w:val="0"/>
      <w:marRight w:val="0"/>
      <w:marTop w:val="0"/>
      <w:marBottom w:val="0"/>
      <w:divBdr>
        <w:top w:val="none" w:sz="0" w:space="0" w:color="auto"/>
        <w:left w:val="none" w:sz="0" w:space="0" w:color="auto"/>
        <w:bottom w:val="none" w:sz="0" w:space="0" w:color="auto"/>
        <w:right w:val="none" w:sz="0" w:space="0" w:color="auto"/>
      </w:divBdr>
    </w:div>
    <w:div w:id="274754296">
      <w:bodyDiv w:val="1"/>
      <w:marLeft w:val="0"/>
      <w:marRight w:val="0"/>
      <w:marTop w:val="0"/>
      <w:marBottom w:val="0"/>
      <w:divBdr>
        <w:top w:val="none" w:sz="0" w:space="0" w:color="auto"/>
        <w:left w:val="none" w:sz="0" w:space="0" w:color="auto"/>
        <w:bottom w:val="none" w:sz="0" w:space="0" w:color="auto"/>
        <w:right w:val="none" w:sz="0" w:space="0" w:color="auto"/>
      </w:divBdr>
    </w:div>
    <w:div w:id="419527270">
      <w:bodyDiv w:val="1"/>
      <w:marLeft w:val="0"/>
      <w:marRight w:val="0"/>
      <w:marTop w:val="0"/>
      <w:marBottom w:val="0"/>
      <w:divBdr>
        <w:top w:val="none" w:sz="0" w:space="0" w:color="auto"/>
        <w:left w:val="none" w:sz="0" w:space="0" w:color="auto"/>
        <w:bottom w:val="none" w:sz="0" w:space="0" w:color="auto"/>
        <w:right w:val="none" w:sz="0" w:space="0" w:color="auto"/>
      </w:divBdr>
    </w:div>
    <w:div w:id="419718857">
      <w:bodyDiv w:val="1"/>
      <w:marLeft w:val="0"/>
      <w:marRight w:val="0"/>
      <w:marTop w:val="0"/>
      <w:marBottom w:val="0"/>
      <w:divBdr>
        <w:top w:val="none" w:sz="0" w:space="0" w:color="auto"/>
        <w:left w:val="none" w:sz="0" w:space="0" w:color="auto"/>
        <w:bottom w:val="none" w:sz="0" w:space="0" w:color="auto"/>
        <w:right w:val="none" w:sz="0" w:space="0" w:color="auto"/>
      </w:divBdr>
    </w:div>
    <w:div w:id="588122203">
      <w:bodyDiv w:val="1"/>
      <w:marLeft w:val="0"/>
      <w:marRight w:val="0"/>
      <w:marTop w:val="0"/>
      <w:marBottom w:val="0"/>
      <w:divBdr>
        <w:top w:val="none" w:sz="0" w:space="0" w:color="auto"/>
        <w:left w:val="none" w:sz="0" w:space="0" w:color="auto"/>
        <w:bottom w:val="none" w:sz="0" w:space="0" w:color="auto"/>
        <w:right w:val="none" w:sz="0" w:space="0" w:color="auto"/>
      </w:divBdr>
    </w:div>
    <w:div w:id="764033490">
      <w:bodyDiv w:val="1"/>
      <w:marLeft w:val="0"/>
      <w:marRight w:val="0"/>
      <w:marTop w:val="0"/>
      <w:marBottom w:val="0"/>
      <w:divBdr>
        <w:top w:val="none" w:sz="0" w:space="0" w:color="auto"/>
        <w:left w:val="none" w:sz="0" w:space="0" w:color="auto"/>
        <w:bottom w:val="none" w:sz="0" w:space="0" w:color="auto"/>
        <w:right w:val="none" w:sz="0" w:space="0" w:color="auto"/>
      </w:divBdr>
    </w:div>
    <w:div w:id="843669349">
      <w:bodyDiv w:val="1"/>
      <w:marLeft w:val="0"/>
      <w:marRight w:val="0"/>
      <w:marTop w:val="0"/>
      <w:marBottom w:val="0"/>
      <w:divBdr>
        <w:top w:val="none" w:sz="0" w:space="0" w:color="auto"/>
        <w:left w:val="none" w:sz="0" w:space="0" w:color="auto"/>
        <w:bottom w:val="none" w:sz="0" w:space="0" w:color="auto"/>
        <w:right w:val="none" w:sz="0" w:space="0" w:color="auto"/>
      </w:divBdr>
    </w:div>
    <w:div w:id="891044396">
      <w:bodyDiv w:val="1"/>
      <w:marLeft w:val="0"/>
      <w:marRight w:val="0"/>
      <w:marTop w:val="0"/>
      <w:marBottom w:val="0"/>
      <w:divBdr>
        <w:top w:val="none" w:sz="0" w:space="0" w:color="auto"/>
        <w:left w:val="none" w:sz="0" w:space="0" w:color="auto"/>
        <w:bottom w:val="none" w:sz="0" w:space="0" w:color="auto"/>
        <w:right w:val="none" w:sz="0" w:space="0" w:color="auto"/>
      </w:divBdr>
    </w:div>
    <w:div w:id="934359495">
      <w:bodyDiv w:val="1"/>
      <w:marLeft w:val="0"/>
      <w:marRight w:val="0"/>
      <w:marTop w:val="0"/>
      <w:marBottom w:val="0"/>
      <w:divBdr>
        <w:top w:val="none" w:sz="0" w:space="0" w:color="auto"/>
        <w:left w:val="none" w:sz="0" w:space="0" w:color="auto"/>
        <w:bottom w:val="none" w:sz="0" w:space="0" w:color="auto"/>
        <w:right w:val="none" w:sz="0" w:space="0" w:color="auto"/>
      </w:divBdr>
    </w:div>
    <w:div w:id="1097873026">
      <w:bodyDiv w:val="1"/>
      <w:marLeft w:val="0"/>
      <w:marRight w:val="0"/>
      <w:marTop w:val="0"/>
      <w:marBottom w:val="0"/>
      <w:divBdr>
        <w:top w:val="none" w:sz="0" w:space="0" w:color="auto"/>
        <w:left w:val="none" w:sz="0" w:space="0" w:color="auto"/>
        <w:bottom w:val="none" w:sz="0" w:space="0" w:color="auto"/>
        <w:right w:val="none" w:sz="0" w:space="0" w:color="auto"/>
      </w:divBdr>
    </w:div>
    <w:div w:id="1301226599">
      <w:bodyDiv w:val="1"/>
      <w:marLeft w:val="0"/>
      <w:marRight w:val="0"/>
      <w:marTop w:val="0"/>
      <w:marBottom w:val="0"/>
      <w:divBdr>
        <w:top w:val="none" w:sz="0" w:space="0" w:color="auto"/>
        <w:left w:val="none" w:sz="0" w:space="0" w:color="auto"/>
        <w:bottom w:val="none" w:sz="0" w:space="0" w:color="auto"/>
        <w:right w:val="none" w:sz="0" w:space="0" w:color="auto"/>
      </w:divBdr>
    </w:div>
    <w:div w:id="1804620894">
      <w:bodyDiv w:val="1"/>
      <w:marLeft w:val="0"/>
      <w:marRight w:val="0"/>
      <w:marTop w:val="0"/>
      <w:marBottom w:val="0"/>
      <w:divBdr>
        <w:top w:val="none" w:sz="0" w:space="0" w:color="auto"/>
        <w:left w:val="none" w:sz="0" w:space="0" w:color="auto"/>
        <w:bottom w:val="none" w:sz="0" w:space="0" w:color="auto"/>
        <w:right w:val="none" w:sz="0" w:space="0" w:color="auto"/>
      </w:divBdr>
    </w:div>
    <w:div w:id="2121533070">
      <w:bodyDiv w:val="1"/>
      <w:marLeft w:val="0"/>
      <w:marRight w:val="0"/>
      <w:marTop w:val="0"/>
      <w:marBottom w:val="0"/>
      <w:divBdr>
        <w:top w:val="none" w:sz="0" w:space="0" w:color="auto"/>
        <w:left w:val="none" w:sz="0" w:space="0" w:color="auto"/>
        <w:bottom w:val="none" w:sz="0" w:space="0" w:color="auto"/>
        <w:right w:val="none" w:sz="0" w:space="0" w:color="auto"/>
      </w:divBdr>
    </w:div>
    <w:div w:id="213321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8BC4A-A540-4709-875E-A0AE3227C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陳廷怡</dc:creator>
  <cp:lastModifiedBy>USER</cp:lastModifiedBy>
  <cp:revision>14</cp:revision>
  <cp:lastPrinted>2023-09-06T00:10:00Z</cp:lastPrinted>
  <dcterms:created xsi:type="dcterms:W3CDTF">2023-09-05T23:56:00Z</dcterms:created>
  <dcterms:modified xsi:type="dcterms:W3CDTF">2023-09-06T02:28:00Z</dcterms:modified>
</cp:coreProperties>
</file>